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F0FB" w14:textId="77777777" w:rsidR="00B429AE" w:rsidRPr="00B429AE" w:rsidRDefault="00B429AE" w:rsidP="00B429AE">
      <w:pPr>
        <w:spacing w:line="276" w:lineRule="auto"/>
        <w:ind w:right="-307"/>
        <w:outlineLvl w:val="0"/>
        <w:rPr>
          <w:rFonts w:ascii="Calibri" w:eastAsia="Calibri" w:hAnsi="Calibri" w:cs="Calibri"/>
          <w:b/>
          <w:color w:val="000000" w:themeColor="text1"/>
          <w:sz w:val="28"/>
          <w:szCs w:val="28"/>
        </w:rPr>
      </w:pPr>
      <w:bookmarkStart w:id="0" w:name="_Toc172104267"/>
      <w:r w:rsidRPr="00B429AE">
        <w:rPr>
          <w:rFonts w:ascii="Calibri" w:eastAsia="Calibri" w:hAnsi="Calibri" w:cs="Calibri"/>
          <w:b/>
          <w:color w:val="000000" w:themeColor="text1"/>
          <w:sz w:val="28"/>
          <w:szCs w:val="28"/>
        </w:rPr>
        <w:t>ALLEGATIONS POLICY</w:t>
      </w:r>
      <w:bookmarkEnd w:id="0"/>
    </w:p>
    <w:p w14:paraId="09508D40" w14:textId="77777777" w:rsidR="00B429AE" w:rsidRPr="00026877" w:rsidRDefault="00B429AE" w:rsidP="00B429AE">
      <w:pPr>
        <w:spacing w:line="276" w:lineRule="auto"/>
        <w:rPr>
          <w:rFonts w:eastAsia="Calibri" w:cs="Tahoma"/>
          <w:szCs w:val="20"/>
        </w:rPr>
      </w:pPr>
    </w:p>
    <w:p w14:paraId="72478F56" w14:textId="77777777" w:rsidR="00B429AE" w:rsidRPr="00FD6DAE" w:rsidRDefault="00B429AE" w:rsidP="00B429AE">
      <w:pPr>
        <w:spacing w:line="276" w:lineRule="auto"/>
        <w:outlineLvl w:val="1"/>
        <w:rPr>
          <w:rFonts w:eastAsia="Calibri" w:cs="Tahoma"/>
          <w:b/>
          <w:color w:val="133080"/>
        </w:rPr>
      </w:pPr>
      <w:bookmarkStart w:id="1" w:name="_Toc172104268"/>
      <w:bookmarkStart w:id="2" w:name="_Hlk43453929"/>
      <w:r w:rsidRPr="00FD6DAE">
        <w:rPr>
          <w:rFonts w:eastAsia="Calibri" w:cs="Tahoma"/>
          <w:b/>
          <w:color w:val="133080"/>
        </w:rPr>
        <w:t>Introduction</w:t>
      </w:r>
      <w:bookmarkEnd w:id="1"/>
    </w:p>
    <w:p w14:paraId="3E52D432" w14:textId="77777777" w:rsidR="00B429AE" w:rsidRPr="00FD6DAE" w:rsidRDefault="00B429AE" w:rsidP="00B429AE">
      <w:pPr>
        <w:spacing w:line="276" w:lineRule="auto"/>
        <w:rPr>
          <w:rFonts w:eastAsia="Calibri" w:cs="Tahoma"/>
          <w:szCs w:val="20"/>
        </w:rPr>
      </w:pPr>
      <w:r w:rsidRPr="00FD6DAE">
        <w:rPr>
          <w:rFonts w:eastAsia="Calibri" w:cs="Tahoma"/>
          <w:szCs w:val="20"/>
        </w:rPr>
        <w:t>Social Personnel</w:t>
      </w:r>
      <w:bookmarkEnd w:id="2"/>
      <w:r w:rsidRPr="00FD6DAE">
        <w:rPr>
          <w:rFonts w:eastAsia="Calibri" w:cs="Tahoma"/>
          <w:szCs w:val="20"/>
        </w:rPr>
        <w:t xml:space="preserve"> follow strict standards </w:t>
      </w:r>
      <w:proofErr w:type="gramStart"/>
      <w:r w:rsidRPr="00FD6DAE">
        <w:rPr>
          <w:rFonts w:eastAsia="Calibri" w:cs="Tahoma"/>
          <w:szCs w:val="20"/>
        </w:rPr>
        <w:t>in order to</w:t>
      </w:r>
      <w:proofErr w:type="gramEnd"/>
      <w:r w:rsidRPr="00FD6DAE">
        <w:rPr>
          <w:rFonts w:eastAsia="Calibri" w:cs="Tahoma"/>
          <w:szCs w:val="20"/>
        </w:rPr>
        <w:t xml:space="preserve"> ensure that all candidates that we supply to our clients are of the highest professional and personal calibre. As part of our standards, we follow Safer Recruitment guidance before placing candidates into any workplace but especially those where children and adults at risk may be present. We also take seriously any concerns raised regarding our staff and our candidates. </w:t>
      </w:r>
    </w:p>
    <w:p w14:paraId="0AA3690B" w14:textId="77777777" w:rsidR="00B429AE" w:rsidRPr="00FD6DAE" w:rsidRDefault="00B429AE" w:rsidP="00B429AE">
      <w:pPr>
        <w:spacing w:line="276" w:lineRule="auto"/>
        <w:rPr>
          <w:rFonts w:eastAsia="Calibri" w:cs="Tahoma"/>
          <w:szCs w:val="20"/>
        </w:rPr>
      </w:pPr>
      <w:r w:rsidRPr="00FD6DAE">
        <w:rPr>
          <w:rFonts w:eastAsia="Calibri" w:cs="Tahoma"/>
          <w:szCs w:val="20"/>
        </w:rPr>
        <w:t>This policy gives details of what action we will take when such concerns are raised with us and should be raised alongside our Safeguarding Children and Young People Policy, Complaints Policy, Safer Recruitment policy and Whistleblowing policy.</w:t>
      </w:r>
    </w:p>
    <w:p w14:paraId="3A018D88" w14:textId="77777777" w:rsidR="00B429AE" w:rsidRPr="00FD6DAE" w:rsidRDefault="00B429AE" w:rsidP="00B429AE">
      <w:pPr>
        <w:spacing w:line="276" w:lineRule="auto"/>
        <w:rPr>
          <w:rFonts w:eastAsia="Calibri" w:cs="Tahoma"/>
          <w:sz w:val="2"/>
          <w:szCs w:val="2"/>
        </w:rPr>
      </w:pPr>
    </w:p>
    <w:p w14:paraId="689F7FA2" w14:textId="77777777" w:rsidR="00B429AE" w:rsidRPr="00FD6DAE" w:rsidRDefault="00B429AE" w:rsidP="00B429AE">
      <w:pPr>
        <w:spacing w:line="276" w:lineRule="auto"/>
        <w:outlineLvl w:val="1"/>
        <w:rPr>
          <w:rFonts w:eastAsia="Calibri" w:cs="Tahoma"/>
          <w:b/>
          <w:color w:val="133080"/>
        </w:rPr>
      </w:pPr>
      <w:bookmarkStart w:id="3" w:name="_Toc172104269"/>
      <w:r w:rsidRPr="00FD6DAE">
        <w:rPr>
          <w:rFonts w:eastAsia="Calibri" w:cs="Tahoma"/>
          <w:b/>
          <w:color w:val="133080"/>
        </w:rPr>
        <w:t>Scope of the Policy</w:t>
      </w:r>
      <w:bookmarkEnd w:id="3"/>
    </w:p>
    <w:p w14:paraId="49F052E7" w14:textId="77777777" w:rsidR="00B429AE" w:rsidRPr="00026877" w:rsidRDefault="00B429AE" w:rsidP="00B429AE">
      <w:pPr>
        <w:spacing w:line="276" w:lineRule="auto"/>
        <w:rPr>
          <w:rFonts w:eastAsia="Calibri" w:cs="Tahoma"/>
          <w:szCs w:val="20"/>
        </w:rPr>
      </w:pPr>
      <w:r w:rsidRPr="00FD6DAE">
        <w:rPr>
          <w:rFonts w:eastAsia="Calibri" w:cs="Tahoma"/>
          <w:szCs w:val="20"/>
        </w:rPr>
        <w:t xml:space="preserve">This policy applies to anyone employed by Social Personnel including our </w:t>
      </w:r>
      <w:proofErr w:type="gramStart"/>
      <w:r w:rsidRPr="00FD6DAE">
        <w:rPr>
          <w:rFonts w:eastAsia="Calibri" w:cs="Tahoma"/>
          <w:szCs w:val="20"/>
        </w:rPr>
        <w:t>Directors</w:t>
      </w:r>
      <w:proofErr w:type="gramEnd"/>
      <w:r w:rsidRPr="00FD6DAE">
        <w:rPr>
          <w:rFonts w:eastAsia="Calibri" w:cs="Tahoma"/>
          <w:szCs w:val="20"/>
        </w:rPr>
        <w:t>, staff, and any work placement/volunteers/ or registered with us as a candidate.</w:t>
      </w:r>
      <w:r w:rsidRPr="00026877">
        <w:rPr>
          <w:rFonts w:eastAsia="Calibri" w:cs="Tahoma"/>
          <w:szCs w:val="20"/>
        </w:rPr>
        <w:t xml:space="preserve"> </w:t>
      </w:r>
    </w:p>
    <w:p w14:paraId="23A934B9" w14:textId="77777777" w:rsidR="00B429AE" w:rsidRPr="00026877" w:rsidRDefault="00B429AE" w:rsidP="00B429AE">
      <w:pPr>
        <w:spacing w:line="276" w:lineRule="auto"/>
        <w:rPr>
          <w:rFonts w:eastAsia="Calibri" w:cs="Tahoma"/>
          <w:szCs w:val="20"/>
        </w:rPr>
      </w:pPr>
      <w:r w:rsidRPr="00026877">
        <w:rPr>
          <w:rFonts w:eastAsia="Calibri" w:cs="Tahoma"/>
          <w:szCs w:val="20"/>
        </w:rPr>
        <w:t>The legislation and statutory guidance used to draft this policy covers England and where candidates are located elsewhere in the UK, additional guidance may need to be considered. The main statutory guidance for organisations working in the education sector is Keeping Children Safe in Education 2021. For all other sectors, it is Working Together to Safeguard Children 2018.</w:t>
      </w:r>
    </w:p>
    <w:p w14:paraId="2D5857A7" w14:textId="77777777" w:rsidR="00B429AE" w:rsidRPr="00026877" w:rsidRDefault="00B429AE" w:rsidP="00B429AE">
      <w:pPr>
        <w:spacing w:line="276" w:lineRule="auto"/>
        <w:rPr>
          <w:rFonts w:eastAsia="Calibri" w:cs="Tahoma"/>
          <w:szCs w:val="20"/>
        </w:rPr>
      </w:pPr>
      <w:r w:rsidRPr="00026877">
        <w:rPr>
          <w:rFonts w:eastAsia="Calibri" w:cs="Tahoma"/>
          <w:szCs w:val="20"/>
        </w:rPr>
        <w:t>Any member of staff or candidate who wishes to raise a concern regarding their conditions at work (or similar) should do so through the Company Grievance procedures.</w:t>
      </w:r>
    </w:p>
    <w:p w14:paraId="31276F38" w14:textId="77777777" w:rsidR="00B429AE" w:rsidRPr="00026877" w:rsidRDefault="00B429AE" w:rsidP="00B429AE">
      <w:pPr>
        <w:spacing w:line="276" w:lineRule="auto"/>
        <w:rPr>
          <w:rFonts w:eastAsia="Calibri" w:cs="Tahoma"/>
          <w:szCs w:val="20"/>
        </w:rPr>
      </w:pPr>
      <w:r w:rsidRPr="00026877">
        <w:rPr>
          <w:rFonts w:eastAsia="Calibri" w:cs="Tahoma"/>
          <w:szCs w:val="20"/>
        </w:rPr>
        <w:t>Any organisation or service wishing to complain about our services, or the suitability/capacity of any candidate placed with them should do so under the Complaints procedure.</w:t>
      </w:r>
    </w:p>
    <w:p w14:paraId="50E2911B" w14:textId="77777777" w:rsidR="00B429AE" w:rsidRPr="00314812" w:rsidRDefault="00B429AE" w:rsidP="00B429AE">
      <w:pPr>
        <w:rPr>
          <w:rFonts w:eastAsia="Calibri" w:cs="Tahoma"/>
          <w:sz w:val="4"/>
          <w:szCs w:val="4"/>
        </w:rPr>
      </w:pPr>
    </w:p>
    <w:p w14:paraId="1EE5A9E1" w14:textId="77777777" w:rsidR="00B429AE" w:rsidRDefault="00B429AE" w:rsidP="00B429AE">
      <w:pPr>
        <w:numPr>
          <w:ilvl w:val="0"/>
          <w:numId w:val="5"/>
        </w:numPr>
        <w:spacing w:after="160" w:line="276" w:lineRule="auto"/>
        <w:contextualSpacing/>
        <w:jc w:val="both"/>
        <w:rPr>
          <w:rFonts w:eastAsia="Calibri" w:cs="Tahoma"/>
          <w:b/>
          <w:bCs/>
          <w:color w:val="133080"/>
          <w:szCs w:val="20"/>
        </w:rPr>
      </w:pPr>
      <w:bookmarkStart w:id="4" w:name="_Hlk44923623"/>
      <w:r w:rsidRPr="00026877">
        <w:rPr>
          <w:rFonts w:eastAsia="Calibri" w:cs="Tahoma"/>
          <w:b/>
          <w:bCs/>
          <w:color w:val="133080"/>
          <w:szCs w:val="20"/>
        </w:rPr>
        <w:t>Criteria for raising concerns that meet the harms threshold under this Policy</w:t>
      </w:r>
      <w:bookmarkEnd w:id="4"/>
    </w:p>
    <w:p w14:paraId="6BB2D3E2" w14:textId="77777777" w:rsidR="00B429AE" w:rsidRPr="00026877" w:rsidRDefault="00B429AE" w:rsidP="00B429AE">
      <w:pPr>
        <w:spacing w:line="276" w:lineRule="auto"/>
        <w:ind w:left="360"/>
        <w:contextualSpacing/>
        <w:rPr>
          <w:rFonts w:eastAsia="Calibri" w:cs="Tahoma"/>
          <w:b/>
          <w:bCs/>
          <w:color w:val="133080"/>
          <w:szCs w:val="20"/>
        </w:rPr>
      </w:pPr>
    </w:p>
    <w:p w14:paraId="46777951" w14:textId="77777777" w:rsidR="00B429AE" w:rsidRPr="00026877" w:rsidRDefault="00B429AE" w:rsidP="00B429AE">
      <w:pPr>
        <w:spacing w:line="276" w:lineRule="auto"/>
        <w:rPr>
          <w:rFonts w:eastAsia="Calibri" w:cs="Tahoma"/>
          <w:szCs w:val="20"/>
        </w:rPr>
      </w:pPr>
      <w:r w:rsidRPr="00026877">
        <w:rPr>
          <w:rFonts w:eastAsia="Calibri" w:cs="Tahoma"/>
          <w:szCs w:val="20"/>
        </w:rPr>
        <w:t>A concern may be raised against an adult which suggests that they may be a risk to a child. This includes people who may</w:t>
      </w:r>
      <w:r>
        <w:rPr>
          <w:rFonts w:eastAsia="Calibri" w:cs="Tahoma"/>
          <w:szCs w:val="20"/>
        </w:rPr>
        <w:t xml:space="preserve"> have</w:t>
      </w:r>
      <w:r w:rsidRPr="00026877">
        <w:rPr>
          <w:rFonts w:eastAsia="Calibri" w:cs="Tahoma"/>
          <w:szCs w:val="20"/>
        </w:rPr>
        <w:t>:</w:t>
      </w:r>
    </w:p>
    <w:p w14:paraId="7075E7C6" w14:textId="77777777" w:rsidR="00B429AE" w:rsidRPr="00026877" w:rsidRDefault="00B429AE" w:rsidP="00B429AE">
      <w:pPr>
        <w:numPr>
          <w:ilvl w:val="0"/>
          <w:numId w:val="12"/>
        </w:numPr>
        <w:spacing w:after="160" w:line="276" w:lineRule="auto"/>
        <w:contextualSpacing/>
        <w:jc w:val="both"/>
        <w:rPr>
          <w:rFonts w:eastAsia="Calibri"/>
        </w:rPr>
      </w:pPr>
      <w:r w:rsidRPr="00026877">
        <w:rPr>
          <w:rFonts w:eastAsia="Calibri"/>
        </w:rPr>
        <w:t xml:space="preserve">behaved in a way that has harmed a child, or may have harmed a </w:t>
      </w:r>
      <w:proofErr w:type="gramStart"/>
      <w:r w:rsidRPr="00026877">
        <w:rPr>
          <w:rFonts w:eastAsia="Calibri"/>
        </w:rPr>
        <w:t>child;</w:t>
      </w:r>
      <w:proofErr w:type="gramEnd"/>
    </w:p>
    <w:p w14:paraId="76497E7A" w14:textId="77777777" w:rsidR="00B429AE" w:rsidRPr="00026877" w:rsidRDefault="00B429AE" w:rsidP="00B429AE">
      <w:pPr>
        <w:numPr>
          <w:ilvl w:val="0"/>
          <w:numId w:val="12"/>
        </w:numPr>
        <w:spacing w:after="160" w:line="276" w:lineRule="auto"/>
        <w:contextualSpacing/>
        <w:jc w:val="both"/>
        <w:rPr>
          <w:rFonts w:eastAsia="Calibri"/>
        </w:rPr>
      </w:pPr>
      <w:r w:rsidRPr="00026877">
        <w:rPr>
          <w:rFonts w:eastAsia="Calibri"/>
        </w:rPr>
        <w:t xml:space="preserve">possibly committed a criminal offence against or related to a </w:t>
      </w:r>
      <w:proofErr w:type="gramStart"/>
      <w:r w:rsidRPr="00026877">
        <w:rPr>
          <w:rFonts w:eastAsia="Calibri"/>
        </w:rPr>
        <w:t>child;</w:t>
      </w:r>
      <w:proofErr w:type="gramEnd"/>
    </w:p>
    <w:p w14:paraId="7C860F91" w14:textId="77777777" w:rsidR="00B429AE" w:rsidRPr="00026877" w:rsidRDefault="00B429AE" w:rsidP="00B429AE">
      <w:pPr>
        <w:numPr>
          <w:ilvl w:val="0"/>
          <w:numId w:val="12"/>
        </w:numPr>
        <w:spacing w:after="160" w:line="276" w:lineRule="auto"/>
        <w:contextualSpacing/>
        <w:jc w:val="both"/>
        <w:rPr>
          <w:rFonts w:eastAsia="Calibri"/>
        </w:rPr>
      </w:pPr>
      <w:r w:rsidRPr="00026877">
        <w:rPr>
          <w:rFonts w:eastAsia="Calibri"/>
        </w:rPr>
        <w:t>behaved towards a child or children in a way that indicates he or she may pose a risk of harm to children; or</w:t>
      </w:r>
    </w:p>
    <w:p w14:paraId="3E103A9E" w14:textId="77777777" w:rsidR="00B429AE" w:rsidRPr="00026877" w:rsidRDefault="00B429AE" w:rsidP="00B429AE">
      <w:pPr>
        <w:numPr>
          <w:ilvl w:val="0"/>
          <w:numId w:val="12"/>
        </w:numPr>
        <w:spacing w:after="160" w:line="276" w:lineRule="auto"/>
        <w:contextualSpacing/>
        <w:jc w:val="both"/>
        <w:rPr>
          <w:rFonts w:eastAsia="Calibri"/>
        </w:rPr>
      </w:pPr>
      <w:r w:rsidRPr="00026877">
        <w:rPr>
          <w:rFonts w:eastAsia="Calibri"/>
        </w:rPr>
        <w:t>behaved or may have behaved in a way that indicates they may not be suitable to work with children.</w:t>
      </w:r>
    </w:p>
    <w:p w14:paraId="0FA58C81" w14:textId="77777777" w:rsidR="00B429AE" w:rsidRDefault="00B429AE" w:rsidP="00B429AE">
      <w:pPr>
        <w:spacing w:line="276" w:lineRule="auto"/>
        <w:rPr>
          <w:rFonts w:eastAsia="Calibri" w:cs="Tahoma"/>
          <w:szCs w:val="20"/>
        </w:rPr>
      </w:pPr>
      <w:r w:rsidRPr="00FD6DAE">
        <w:rPr>
          <w:rFonts w:eastAsia="Calibri" w:cs="Tahoma"/>
          <w:szCs w:val="20"/>
        </w:rPr>
        <w:t xml:space="preserve">Where concerns are raised about someone who works with children, it will be necessary for Social Personnel to assess any potential risk to other children who may have contact with the </w:t>
      </w:r>
      <w:r w:rsidRPr="00FD6DAE">
        <w:rPr>
          <w:rFonts w:eastAsia="Calibri" w:cs="Tahoma"/>
          <w:szCs w:val="20"/>
        </w:rPr>
        <w:lastRenderedPageBreak/>
        <w:t>person against whom the allegation has been made. This includes the person’s own children and family members.</w:t>
      </w:r>
    </w:p>
    <w:p w14:paraId="5D0BE0D1" w14:textId="77777777" w:rsidR="00B429AE" w:rsidRDefault="00B429AE" w:rsidP="00B429AE">
      <w:pPr>
        <w:spacing w:line="276" w:lineRule="auto"/>
        <w:rPr>
          <w:rFonts w:eastAsia="Calibri" w:cs="Tahoma"/>
          <w:sz w:val="8"/>
          <w:szCs w:val="8"/>
        </w:rPr>
      </w:pPr>
    </w:p>
    <w:p w14:paraId="2BBC955B" w14:textId="77777777" w:rsidR="00B429AE" w:rsidRDefault="00B429AE" w:rsidP="00B429AE">
      <w:pPr>
        <w:spacing w:line="276" w:lineRule="auto"/>
        <w:rPr>
          <w:rFonts w:eastAsia="Calibri" w:cs="Tahoma"/>
          <w:sz w:val="8"/>
          <w:szCs w:val="8"/>
        </w:rPr>
      </w:pPr>
    </w:p>
    <w:p w14:paraId="7CBA9F51" w14:textId="77777777" w:rsidR="00B429AE" w:rsidRPr="00314812" w:rsidRDefault="00B429AE" w:rsidP="00B429AE">
      <w:pPr>
        <w:spacing w:line="276" w:lineRule="auto"/>
        <w:rPr>
          <w:rFonts w:eastAsia="Calibri" w:cs="Tahoma"/>
          <w:sz w:val="8"/>
          <w:szCs w:val="8"/>
        </w:rPr>
      </w:pPr>
    </w:p>
    <w:p w14:paraId="1E7EEFC6" w14:textId="77777777" w:rsidR="00B429AE" w:rsidRDefault="00B429AE" w:rsidP="00B429AE">
      <w:pPr>
        <w:numPr>
          <w:ilvl w:val="0"/>
          <w:numId w:val="5"/>
        </w:numPr>
        <w:spacing w:after="160" w:line="276" w:lineRule="auto"/>
        <w:contextualSpacing/>
        <w:jc w:val="both"/>
        <w:rPr>
          <w:rFonts w:eastAsia="Calibri" w:cs="Tahoma"/>
          <w:b/>
          <w:bCs/>
          <w:color w:val="133080"/>
          <w:szCs w:val="20"/>
        </w:rPr>
      </w:pPr>
      <w:r w:rsidRPr="00026877">
        <w:rPr>
          <w:rFonts w:eastAsia="Calibri" w:cs="Tahoma"/>
          <w:b/>
          <w:bCs/>
          <w:color w:val="133080"/>
          <w:szCs w:val="20"/>
        </w:rPr>
        <w:t>The procedure to be followed when an allegation is made</w:t>
      </w:r>
    </w:p>
    <w:p w14:paraId="06C13076" w14:textId="77777777" w:rsidR="00B429AE" w:rsidRDefault="00B429AE" w:rsidP="00B429AE">
      <w:pPr>
        <w:spacing w:line="276" w:lineRule="auto"/>
        <w:ind w:left="360"/>
        <w:contextualSpacing/>
        <w:rPr>
          <w:rFonts w:eastAsia="Calibri" w:cs="Tahoma"/>
          <w:b/>
          <w:bCs/>
          <w:color w:val="133080"/>
          <w:szCs w:val="20"/>
        </w:rPr>
      </w:pPr>
    </w:p>
    <w:p w14:paraId="3C6CD4D1" w14:textId="77777777" w:rsidR="00B429AE" w:rsidRPr="00026877" w:rsidRDefault="00B429AE" w:rsidP="00B429AE">
      <w:pPr>
        <w:spacing w:line="276" w:lineRule="auto"/>
        <w:ind w:left="360"/>
        <w:contextualSpacing/>
        <w:rPr>
          <w:rFonts w:eastAsia="Calibri" w:cs="Tahoma"/>
          <w:b/>
          <w:bCs/>
          <w:color w:val="133080"/>
          <w:szCs w:val="20"/>
        </w:rPr>
      </w:pPr>
      <w:r w:rsidRPr="00026877">
        <w:rPr>
          <w:rFonts w:eastAsia="Calibri" w:cs="Tahoma"/>
          <w:szCs w:val="20"/>
        </w:rPr>
        <w:t>There may be up to three strands in considering a concern or an allegation:</w:t>
      </w:r>
    </w:p>
    <w:p w14:paraId="362D2760" w14:textId="77777777" w:rsidR="00B429AE" w:rsidRPr="00026877" w:rsidRDefault="00B429AE" w:rsidP="00B429AE">
      <w:pPr>
        <w:numPr>
          <w:ilvl w:val="0"/>
          <w:numId w:val="13"/>
        </w:numPr>
        <w:spacing w:after="160" w:line="276" w:lineRule="auto"/>
        <w:contextualSpacing/>
        <w:jc w:val="both"/>
        <w:rPr>
          <w:rFonts w:eastAsia="Calibri"/>
        </w:rPr>
      </w:pPr>
      <w:r w:rsidRPr="00026877">
        <w:rPr>
          <w:rFonts w:eastAsia="Calibri"/>
        </w:rPr>
        <w:t xml:space="preserve">A police investigation of a criminal </w:t>
      </w:r>
      <w:proofErr w:type="gramStart"/>
      <w:r w:rsidRPr="00026877">
        <w:rPr>
          <w:rFonts w:eastAsia="Calibri"/>
        </w:rPr>
        <w:t>offence;</w:t>
      </w:r>
      <w:proofErr w:type="gramEnd"/>
    </w:p>
    <w:p w14:paraId="7D4C525B" w14:textId="77777777" w:rsidR="00B429AE" w:rsidRPr="00026877" w:rsidRDefault="00B429AE" w:rsidP="00B429AE">
      <w:pPr>
        <w:numPr>
          <w:ilvl w:val="0"/>
          <w:numId w:val="13"/>
        </w:numPr>
        <w:spacing w:after="160" w:line="276" w:lineRule="auto"/>
        <w:contextualSpacing/>
        <w:jc w:val="both"/>
        <w:rPr>
          <w:rFonts w:eastAsia="Calibri"/>
        </w:rPr>
      </w:pPr>
      <w:r w:rsidRPr="00026877">
        <w:rPr>
          <w:rFonts w:eastAsia="Calibri"/>
        </w:rPr>
        <w:t xml:space="preserve">Enquiries and assessment by Children’s Social Care to ascertain whether a child or young person is in need of protection or is in need of </w:t>
      </w:r>
      <w:proofErr w:type="gramStart"/>
      <w:r w:rsidRPr="00026877">
        <w:rPr>
          <w:rFonts w:eastAsia="Calibri"/>
        </w:rPr>
        <w:t>services;</w:t>
      </w:r>
      <w:proofErr w:type="gramEnd"/>
    </w:p>
    <w:p w14:paraId="74006E02" w14:textId="77777777" w:rsidR="00B429AE" w:rsidRPr="00026877" w:rsidRDefault="00B429AE" w:rsidP="00B429AE">
      <w:pPr>
        <w:numPr>
          <w:ilvl w:val="0"/>
          <w:numId w:val="13"/>
        </w:numPr>
        <w:spacing w:after="160" w:line="276" w:lineRule="auto"/>
        <w:contextualSpacing/>
        <w:jc w:val="both"/>
        <w:rPr>
          <w:rFonts w:eastAsia="Calibri"/>
        </w:rPr>
      </w:pPr>
      <w:r w:rsidRPr="00026877">
        <w:rPr>
          <w:rFonts w:eastAsia="Calibri"/>
        </w:rPr>
        <w:t>Consideration by an employer of disciplinary action in respect of the individual.</w:t>
      </w:r>
    </w:p>
    <w:p w14:paraId="4F8933CB" w14:textId="77777777" w:rsidR="00B429AE" w:rsidRDefault="00B429AE" w:rsidP="00B429AE">
      <w:pPr>
        <w:rPr>
          <w:rFonts w:eastAsia="Calibri" w:cs="Tahoma"/>
          <w:szCs w:val="20"/>
        </w:rPr>
      </w:pPr>
    </w:p>
    <w:p w14:paraId="5D94D054" w14:textId="77777777" w:rsidR="00B429AE" w:rsidRPr="00FD6DAE" w:rsidRDefault="00B429AE" w:rsidP="00B429AE">
      <w:pPr>
        <w:numPr>
          <w:ilvl w:val="0"/>
          <w:numId w:val="5"/>
        </w:numPr>
        <w:spacing w:after="160"/>
        <w:contextualSpacing/>
        <w:jc w:val="both"/>
        <w:rPr>
          <w:rFonts w:eastAsia="Calibri" w:cs="Tahoma"/>
          <w:b/>
          <w:bCs/>
          <w:szCs w:val="20"/>
        </w:rPr>
      </w:pPr>
      <w:r w:rsidRPr="00FD6DAE">
        <w:rPr>
          <w:rFonts w:eastAsia="Calibri" w:cs="Tahoma"/>
          <w:b/>
          <w:bCs/>
          <w:szCs w:val="20"/>
        </w:rPr>
        <w:t>Social Personnel Responsibilities and Multi-Agency Partnerships</w:t>
      </w:r>
    </w:p>
    <w:p w14:paraId="310921B3" w14:textId="77777777" w:rsidR="00B429AE" w:rsidRPr="00FD6DAE" w:rsidRDefault="00B429AE" w:rsidP="00B429AE">
      <w:pPr>
        <w:ind w:left="360"/>
        <w:contextualSpacing/>
        <w:rPr>
          <w:rFonts w:eastAsia="Calibri" w:cs="Tahoma"/>
          <w:b/>
          <w:bCs/>
          <w:szCs w:val="20"/>
        </w:rPr>
      </w:pPr>
    </w:p>
    <w:p w14:paraId="465E9B2E" w14:textId="77777777" w:rsidR="00B429AE" w:rsidRPr="00FD6DAE" w:rsidRDefault="00B429AE" w:rsidP="00B429AE">
      <w:pPr>
        <w:rPr>
          <w:rFonts w:eastAsia="Calibri" w:cs="Tahoma"/>
          <w:szCs w:val="20"/>
        </w:rPr>
      </w:pPr>
      <w:bookmarkStart w:id="5" w:name="_Hlk84594842"/>
      <w:r w:rsidRPr="00FD6DAE">
        <w:rPr>
          <w:rFonts w:eastAsia="Calibri" w:cs="Tahoma"/>
          <w:szCs w:val="20"/>
        </w:rPr>
        <w:t xml:space="preserve">Social Personnel </w:t>
      </w:r>
      <w:bookmarkEnd w:id="5"/>
      <w:r w:rsidRPr="00FD6DAE">
        <w:rPr>
          <w:rFonts w:eastAsia="Calibri" w:cs="Tahoma"/>
          <w:szCs w:val="20"/>
        </w:rPr>
        <w:t xml:space="preserve">policies and processes ensure that all candidates and other staff understand that it is their responsibility to protect children and adults who are considered vulnerable because they have care or support needs from abuse or neglect. Social Personnel’s code of conduct gives guidance on what behaviour is expected from candidates when on placement </w:t>
      </w:r>
      <w:proofErr w:type="gramStart"/>
      <w:r w:rsidRPr="00FD6DAE">
        <w:rPr>
          <w:rFonts w:eastAsia="Calibri" w:cs="Tahoma"/>
          <w:szCs w:val="20"/>
        </w:rPr>
        <w:t>in order to</w:t>
      </w:r>
      <w:proofErr w:type="gramEnd"/>
      <w:r w:rsidRPr="00FD6DAE">
        <w:rPr>
          <w:rFonts w:eastAsia="Calibri" w:cs="Tahoma"/>
          <w:szCs w:val="20"/>
        </w:rPr>
        <w:t xml:space="preserve"> fulfil that responsibility. </w:t>
      </w:r>
    </w:p>
    <w:p w14:paraId="367414AB" w14:textId="77777777" w:rsidR="00B429AE" w:rsidRPr="00FD6DAE" w:rsidRDefault="00B429AE" w:rsidP="00B429AE">
      <w:pPr>
        <w:rPr>
          <w:rFonts w:eastAsia="Calibri" w:cs="Tahoma"/>
          <w:szCs w:val="20"/>
        </w:rPr>
      </w:pPr>
      <w:r w:rsidRPr="00FD6DAE">
        <w:rPr>
          <w:rFonts w:eastAsia="Calibri" w:cs="Tahoma"/>
          <w:szCs w:val="20"/>
        </w:rPr>
        <w:t xml:space="preserve">All agencies have a joint responsibility to ensure that they work together to protect children and adults from harm. If the </w:t>
      </w:r>
      <w:bookmarkStart w:id="6" w:name="_Hlk43453442"/>
      <w:r w:rsidRPr="00FD6DAE">
        <w:rPr>
          <w:rFonts w:eastAsia="Calibri" w:cs="Tahoma"/>
          <w:szCs w:val="20"/>
        </w:rPr>
        <w:t xml:space="preserve">Social Personnel </w:t>
      </w:r>
      <w:bookmarkEnd w:id="6"/>
      <w:r w:rsidRPr="00FD6DAE">
        <w:rPr>
          <w:rFonts w:eastAsia="Calibri" w:cs="Tahoma"/>
          <w:szCs w:val="20"/>
        </w:rPr>
        <w:t>gives a local authority information that suggests an adult may be a risk to children or adults, the local authority should give careful consideration as to what information should be shared with the Social Personnel to enable a comprehensive risk assessment to be conducted.</w:t>
      </w:r>
    </w:p>
    <w:p w14:paraId="1E49BF9C" w14:textId="77777777" w:rsidR="00B429AE" w:rsidRPr="00FD6DAE" w:rsidRDefault="00B429AE" w:rsidP="00B429AE">
      <w:pPr>
        <w:rPr>
          <w:rFonts w:eastAsia="Calibri" w:cs="Tahoma"/>
          <w:szCs w:val="20"/>
        </w:rPr>
      </w:pPr>
      <w:r w:rsidRPr="00FD6DAE">
        <w:rPr>
          <w:rFonts w:eastAsia="Calibri" w:cs="Tahoma"/>
          <w:szCs w:val="20"/>
        </w:rPr>
        <w:t>Allegations against people who work with children and adults who may be at risk must not be dealt with in isolation. Any corresponding action necessary to address the welfare of other children or adults with care and support needs should be taken without delay and in a coordinated manner, to prevent the need for further safeguarding in future.</w:t>
      </w:r>
    </w:p>
    <w:p w14:paraId="0E489532" w14:textId="77777777" w:rsidR="00B429AE" w:rsidRPr="00FD6DAE" w:rsidRDefault="00B429AE" w:rsidP="00B429AE">
      <w:pPr>
        <w:rPr>
          <w:rFonts w:eastAsia="Calibri" w:cs="Tahoma"/>
          <w:szCs w:val="20"/>
        </w:rPr>
      </w:pPr>
      <w:r w:rsidRPr="00FD6DAE">
        <w:rPr>
          <w:rFonts w:eastAsia="Calibri" w:cs="Tahoma"/>
          <w:szCs w:val="20"/>
        </w:rPr>
        <w:t>Any allegation which arises in relation to historical abuse by a candidate or other member of staff, should be responded to in the same way as a current concern. In such cases, it is imperative to ascertain whether the person concerned is still working with adults and/or children and if so, to inform their current employer/organisation.</w:t>
      </w:r>
    </w:p>
    <w:p w14:paraId="11906A9F" w14:textId="77777777" w:rsidR="00B429AE" w:rsidRPr="00FD6DAE" w:rsidRDefault="00B429AE" w:rsidP="00B429AE">
      <w:pPr>
        <w:rPr>
          <w:rFonts w:eastAsia="Calibri" w:cs="Tahoma"/>
          <w:szCs w:val="20"/>
        </w:rPr>
      </w:pPr>
      <w:r w:rsidRPr="00FD6DAE">
        <w:rPr>
          <w:rFonts w:eastAsia="Calibri" w:cs="Tahoma"/>
          <w:szCs w:val="20"/>
        </w:rPr>
        <w:t xml:space="preserve">The standard of proof for prosecution is ‘beyond reasonable doubt’. The standard of proof for internal disciplinary procedures and for discretionary barring consideration by the Disclosure and Barring Service (DBS) is usually the civil standard of ‘on the balance of </w:t>
      </w:r>
      <w:proofErr w:type="gramStart"/>
      <w:r w:rsidRPr="00FD6DAE">
        <w:rPr>
          <w:rFonts w:eastAsia="Calibri" w:cs="Tahoma"/>
          <w:szCs w:val="20"/>
        </w:rPr>
        <w:t>probabilities’</w:t>
      </w:r>
      <w:proofErr w:type="gramEnd"/>
      <w:r w:rsidRPr="00FD6DAE">
        <w:rPr>
          <w:rFonts w:eastAsia="Calibri" w:cs="Tahoma"/>
          <w:szCs w:val="20"/>
        </w:rPr>
        <w:t>. This means that when criminal procedures are concluded without action being taken this does not automatically mean that regulatory or disciplinary procedures should cease, or not be considered. In any event, there is always a legal duty to make a safeguarding referral to DBS if a person is dismissed or removed from their role due to harm to a child or an adult with care and support needs.</w:t>
      </w:r>
    </w:p>
    <w:p w14:paraId="6C5705DD" w14:textId="77777777" w:rsidR="00B429AE" w:rsidRPr="00FD6DAE" w:rsidRDefault="00B429AE" w:rsidP="00B429AE">
      <w:pPr>
        <w:rPr>
          <w:rFonts w:eastAsia="Calibri" w:cs="Tahoma"/>
          <w:szCs w:val="20"/>
        </w:rPr>
      </w:pPr>
      <w:r w:rsidRPr="00FD6DAE">
        <w:rPr>
          <w:rFonts w:eastAsia="Calibri" w:cs="Tahoma"/>
          <w:szCs w:val="20"/>
        </w:rPr>
        <w:t xml:space="preserve">If someone is removed from their role providing regulated activity following a safeguarding incident, Social Personnel has a legal duty to refer them to the DBS. This also applies where </w:t>
      </w:r>
      <w:r w:rsidRPr="00FD6DAE">
        <w:rPr>
          <w:rFonts w:eastAsia="Calibri" w:cs="Tahoma"/>
          <w:szCs w:val="20"/>
        </w:rPr>
        <w:lastRenderedPageBreak/>
        <w:t>a person leaves their role to avoid a disciplinary hearing following a safeguarding incident and Social Personnel believes they would have dismissed the person based on the information they had.</w:t>
      </w:r>
    </w:p>
    <w:p w14:paraId="6188E0A6" w14:textId="77777777" w:rsidR="00B429AE" w:rsidRPr="00FD6DAE" w:rsidRDefault="00B429AE" w:rsidP="00B429AE">
      <w:pPr>
        <w:rPr>
          <w:rFonts w:eastAsia="Calibri" w:cs="Tahoma"/>
          <w:szCs w:val="20"/>
        </w:rPr>
      </w:pPr>
      <w:r w:rsidRPr="00FD6DAE">
        <w:rPr>
          <w:rFonts w:eastAsia="Calibri" w:cs="Tahoma"/>
          <w:szCs w:val="20"/>
        </w:rPr>
        <w:t>The Local Safeguarding Partner arrangements/Local Safeguarding Adults Board procedures should specify the timescales, actions and procedures for responding to any allegations or concerns raised.</w:t>
      </w:r>
    </w:p>
    <w:p w14:paraId="5B1F39C3" w14:textId="77777777" w:rsidR="00B429AE" w:rsidRPr="008F5FA1" w:rsidRDefault="00B429AE" w:rsidP="00B429AE">
      <w:pPr>
        <w:rPr>
          <w:rFonts w:eastAsia="Calibri" w:cs="Tahoma"/>
          <w:szCs w:val="20"/>
        </w:rPr>
      </w:pPr>
    </w:p>
    <w:p w14:paraId="57F7D889" w14:textId="77777777" w:rsidR="00B429AE" w:rsidRDefault="00B429AE" w:rsidP="00B429AE">
      <w:pPr>
        <w:numPr>
          <w:ilvl w:val="0"/>
          <w:numId w:val="5"/>
        </w:numPr>
        <w:spacing w:after="160"/>
        <w:contextualSpacing/>
        <w:jc w:val="both"/>
        <w:rPr>
          <w:rFonts w:eastAsia="Calibri" w:cs="Tahoma"/>
          <w:b/>
          <w:bCs/>
          <w:color w:val="133080"/>
          <w:szCs w:val="20"/>
        </w:rPr>
      </w:pPr>
      <w:r w:rsidRPr="008F5FA1">
        <w:rPr>
          <w:rFonts w:eastAsia="Calibri" w:cs="Tahoma"/>
          <w:b/>
          <w:bCs/>
          <w:color w:val="133080"/>
          <w:szCs w:val="20"/>
        </w:rPr>
        <w:t xml:space="preserve">Actions required following an allegation against the candidate or other member of staff </w:t>
      </w:r>
    </w:p>
    <w:p w14:paraId="5A3AF2C8" w14:textId="77777777" w:rsidR="00B429AE" w:rsidRPr="008F5FA1" w:rsidRDefault="00B429AE" w:rsidP="00B429AE">
      <w:pPr>
        <w:ind w:left="360"/>
        <w:contextualSpacing/>
        <w:rPr>
          <w:rFonts w:eastAsia="Calibri" w:cs="Tahoma"/>
          <w:b/>
          <w:bCs/>
          <w:color w:val="133080"/>
          <w:szCs w:val="20"/>
        </w:rPr>
      </w:pPr>
    </w:p>
    <w:p w14:paraId="2280DBE4" w14:textId="77777777" w:rsidR="00B429AE" w:rsidRPr="00FD6DAE" w:rsidRDefault="00B429AE" w:rsidP="00B429AE">
      <w:pPr>
        <w:rPr>
          <w:rFonts w:eastAsia="Calibri" w:cs="Tahoma"/>
          <w:szCs w:val="20"/>
        </w:rPr>
      </w:pPr>
      <w:r w:rsidRPr="008F5FA1">
        <w:rPr>
          <w:rFonts w:eastAsia="Calibri" w:cs="Tahoma"/>
          <w:szCs w:val="20"/>
        </w:rPr>
        <w:t xml:space="preserve">Any allegation against people who work with children and/or adults with care and support needs should </w:t>
      </w:r>
      <w:r w:rsidRPr="00FD6DAE">
        <w:rPr>
          <w:rFonts w:eastAsia="Calibri" w:cs="Tahoma"/>
          <w:szCs w:val="20"/>
        </w:rPr>
        <w:t>be reported immediately to the</w:t>
      </w:r>
      <w:bookmarkStart w:id="7" w:name="_Hlk84934681"/>
      <w:r w:rsidRPr="00FD6DAE">
        <w:rPr>
          <w:rFonts w:eastAsia="Calibri" w:cs="Tahoma"/>
          <w:szCs w:val="20"/>
        </w:rPr>
        <w:t xml:space="preserve"> Group Compliance Director of Social Personnel.</w:t>
      </w:r>
      <w:bookmarkEnd w:id="7"/>
    </w:p>
    <w:p w14:paraId="44808F9F" w14:textId="77777777" w:rsidR="00B429AE" w:rsidRPr="00FD6DAE" w:rsidRDefault="00B429AE" w:rsidP="00B429AE">
      <w:pPr>
        <w:rPr>
          <w:rFonts w:eastAsia="Calibri" w:cs="Tahoma"/>
          <w:szCs w:val="20"/>
        </w:rPr>
      </w:pPr>
      <w:r w:rsidRPr="00FD6DAE">
        <w:rPr>
          <w:rFonts w:eastAsia="Calibri" w:cs="Tahoma"/>
          <w:szCs w:val="20"/>
        </w:rPr>
        <w:t xml:space="preserve">When an allegation has been made against a candidate or other member of staff, the </w:t>
      </w:r>
      <w:bookmarkStart w:id="8" w:name="_Hlk43899156"/>
      <w:r w:rsidRPr="00FD6DAE">
        <w:rPr>
          <w:rFonts w:eastAsia="Calibri" w:cs="Tahoma"/>
          <w:szCs w:val="20"/>
        </w:rPr>
        <w:t xml:space="preserve">Group Compliance Director </w:t>
      </w:r>
      <w:bookmarkEnd w:id="8"/>
      <w:r w:rsidRPr="00FD6DAE">
        <w:rPr>
          <w:rFonts w:eastAsia="Calibri" w:cs="Tahoma"/>
          <w:szCs w:val="20"/>
        </w:rPr>
        <w:t>should</w:t>
      </w:r>
      <w:r w:rsidRPr="00FD6DAE">
        <w:rPr>
          <w:rFonts w:cs="Tahoma"/>
          <w:szCs w:val="20"/>
          <w:lang w:eastAsia="en-GB"/>
        </w:rPr>
        <w:t xml:space="preserve"> not investigate the matter by interviewing the accused person, the child or potential witnesses, but should only gather sufficient information to establish whether there is enough credible information to proceed further (this is known as a ‘fact find’). If they are unclear about this, they should consult with the LADO in the area in which the Organisation is located. They should also:</w:t>
      </w:r>
    </w:p>
    <w:p w14:paraId="13129FC8" w14:textId="77777777" w:rsidR="00B429AE" w:rsidRPr="00FD6DAE" w:rsidRDefault="00B429AE" w:rsidP="00B429AE">
      <w:pPr>
        <w:numPr>
          <w:ilvl w:val="0"/>
          <w:numId w:val="6"/>
        </w:numPr>
        <w:spacing w:before="144" w:after="144"/>
        <w:contextualSpacing/>
        <w:jc w:val="both"/>
        <w:rPr>
          <w:rFonts w:cs="Tahoma"/>
          <w:szCs w:val="20"/>
          <w:lang w:eastAsia="en-GB"/>
        </w:rPr>
      </w:pPr>
      <w:r w:rsidRPr="00FD6DAE">
        <w:rPr>
          <w:rFonts w:cs="Tahoma"/>
          <w:szCs w:val="20"/>
          <w:lang w:eastAsia="en-GB"/>
        </w:rPr>
        <w:t xml:space="preserve">Obtain written details of the allegation, signed and dated by the person receiving the complaint, or allegation and any other relevant person at the point the allegation has been </w:t>
      </w:r>
      <w:proofErr w:type="gramStart"/>
      <w:r w:rsidRPr="00FD6DAE">
        <w:rPr>
          <w:rFonts w:cs="Tahoma"/>
          <w:szCs w:val="20"/>
          <w:lang w:eastAsia="en-GB"/>
        </w:rPr>
        <w:t>made;</w:t>
      </w:r>
      <w:proofErr w:type="gramEnd"/>
    </w:p>
    <w:p w14:paraId="4C88670A" w14:textId="77777777" w:rsidR="00B429AE" w:rsidRPr="00FD6DAE" w:rsidRDefault="00B429AE" w:rsidP="00B429AE">
      <w:pPr>
        <w:numPr>
          <w:ilvl w:val="0"/>
          <w:numId w:val="6"/>
        </w:numPr>
        <w:spacing w:before="144" w:after="144"/>
        <w:contextualSpacing/>
        <w:jc w:val="both"/>
        <w:rPr>
          <w:rFonts w:cs="Tahoma"/>
          <w:szCs w:val="20"/>
          <w:lang w:eastAsia="en-GB"/>
        </w:rPr>
      </w:pPr>
      <w:r w:rsidRPr="00FD6DAE">
        <w:rPr>
          <w:rFonts w:cs="Tahoma"/>
          <w:szCs w:val="20"/>
          <w:lang w:eastAsia="en-GB"/>
        </w:rPr>
        <w:t xml:space="preserve">Countersign and date the written </w:t>
      </w:r>
      <w:proofErr w:type="gramStart"/>
      <w:r w:rsidRPr="00FD6DAE">
        <w:rPr>
          <w:rFonts w:cs="Tahoma"/>
          <w:szCs w:val="20"/>
          <w:lang w:eastAsia="en-GB"/>
        </w:rPr>
        <w:t>details;</w:t>
      </w:r>
      <w:proofErr w:type="gramEnd"/>
    </w:p>
    <w:p w14:paraId="27E5CAFE" w14:textId="77777777" w:rsidR="00B429AE" w:rsidRPr="00FD6DAE" w:rsidRDefault="00B429AE" w:rsidP="00B429AE">
      <w:pPr>
        <w:numPr>
          <w:ilvl w:val="0"/>
          <w:numId w:val="6"/>
        </w:numPr>
        <w:spacing w:before="144" w:after="144"/>
        <w:contextualSpacing/>
        <w:jc w:val="both"/>
        <w:rPr>
          <w:rFonts w:cs="Tahoma"/>
          <w:szCs w:val="20"/>
          <w:lang w:eastAsia="en-GB"/>
        </w:rPr>
      </w:pPr>
      <w:r w:rsidRPr="00FD6DAE">
        <w:rPr>
          <w:rFonts w:cs="Tahoma"/>
          <w:szCs w:val="20"/>
          <w:lang w:eastAsia="en-GB"/>
        </w:rPr>
        <w:t xml:space="preserve">Record discussions about the child/adult and/or candidate/member of staff, any decisions made, and the reasons for those </w:t>
      </w:r>
      <w:proofErr w:type="gramStart"/>
      <w:r w:rsidRPr="00FD6DAE">
        <w:rPr>
          <w:rFonts w:cs="Tahoma"/>
          <w:szCs w:val="20"/>
          <w:lang w:eastAsia="en-GB"/>
        </w:rPr>
        <w:t>decisions;</w:t>
      </w:r>
      <w:proofErr w:type="gramEnd"/>
    </w:p>
    <w:p w14:paraId="35A93C61" w14:textId="77777777" w:rsidR="00B429AE" w:rsidRPr="00FD6DAE" w:rsidRDefault="00B429AE" w:rsidP="00B429AE">
      <w:pPr>
        <w:numPr>
          <w:ilvl w:val="0"/>
          <w:numId w:val="6"/>
        </w:numPr>
        <w:spacing w:before="144" w:after="144"/>
        <w:contextualSpacing/>
        <w:jc w:val="both"/>
        <w:rPr>
          <w:rFonts w:cs="Tahoma"/>
          <w:szCs w:val="20"/>
          <w:lang w:eastAsia="en-GB"/>
        </w:rPr>
      </w:pPr>
      <w:r w:rsidRPr="00FD6DAE">
        <w:rPr>
          <w:rFonts w:cs="Tahoma"/>
          <w:szCs w:val="20"/>
          <w:lang w:eastAsia="en-GB"/>
        </w:rPr>
        <w:t xml:space="preserve">Decide whether any immediate action needs to be taken to safeguard any child or whether an urgent referral needs to be made to either Children’s Social Care and/or the </w:t>
      </w:r>
      <w:proofErr w:type="gramStart"/>
      <w:r w:rsidRPr="00FD6DAE">
        <w:rPr>
          <w:rFonts w:cs="Tahoma"/>
          <w:szCs w:val="20"/>
          <w:lang w:eastAsia="en-GB"/>
        </w:rPr>
        <w:t>Police;</w:t>
      </w:r>
      <w:proofErr w:type="gramEnd"/>
    </w:p>
    <w:p w14:paraId="387E215E" w14:textId="77777777" w:rsidR="00B429AE" w:rsidRPr="00FD6DAE" w:rsidRDefault="00B429AE" w:rsidP="00B429AE">
      <w:pPr>
        <w:numPr>
          <w:ilvl w:val="0"/>
          <w:numId w:val="6"/>
        </w:numPr>
        <w:spacing w:before="144" w:after="144"/>
        <w:contextualSpacing/>
        <w:jc w:val="both"/>
        <w:rPr>
          <w:rFonts w:cs="Tahoma"/>
          <w:szCs w:val="20"/>
          <w:lang w:eastAsia="en-GB"/>
        </w:rPr>
      </w:pPr>
      <w:r w:rsidRPr="00FD6DAE">
        <w:rPr>
          <w:rFonts w:cs="Tahoma"/>
          <w:szCs w:val="20"/>
          <w:lang w:eastAsia="en-GB"/>
        </w:rPr>
        <w:t>The accused adult must not be informed of the allegations before consideration has been given to the implications this may have on any subsequent investigation.</w:t>
      </w:r>
    </w:p>
    <w:p w14:paraId="59D2DB9A" w14:textId="77777777" w:rsidR="00B429AE" w:rsidRPr="00FD6DAE" w:rsidRDefault="00B429AE" w:rsidP="00B429AE">
      <w:pPr>
        <w:numPr>
          <w:ilvl w:val="0"/>
          <w:numId w:val="6"/>
        </w:numPr>
        <w:spacing w:before="144" w:after="144"/>
        <w:contextualSpacing/>
        <w:jc w:val="both"/>
        <w:rPr>
          <w:rFonts w:cs="Tahoma"/>
          <w:szCs w:val="20"/>
          <w:lang w:eastAsia="en-GB"/>
        </w:rPr>
      </w:pPr>
      <w:r w:rsidRPr="00FD6DAE">
        <w:rPr>
          <w:rFonts w:eastAsia="Calibri" w:cs="Tahoma"/>
          <w:szCs w:val="20"/>
        </w:rPr>
        <w:t xml:space="preserve">Consult the local procedures in the area in which the organisation is based and seek advice from the Local Authority Designated Officer (LADO). The LADO is responsible for dealing with allegations against people who work with children. Social Personnel should make a clear distinction between an allegation, a concern about the quality of care or a complaint when speaking to the LADO. Contact with the LADO should be made within </w:t>
      </w:r>
      <w:r w:rsidRPr="00FD6DAE">
        <w:rPr>
          <w:rFonts w:eastAsia="Calibri" w:cs="Tahoma"/>
          <w:b/>
          <w:bCs/>
          <w:szCs w:val="20"/>
        </w:rPr>
        <w:t>one working day</w:t>
      </w:r>
      <w:r w:rsidRPr="00FD6DAE">
        <w:rPr>
          <w:rFonts w:eastAsia="Calibri" w:cs="Tahoma"/>
          <w:szCs w:val="20"/>
        </w:rPr>
        <w:t xml:space="preserve"> of the allegation being brought to the attention of the Group Compliance Director.</w:t>
      </w:r>
    </w:p>
    <w:p w14:paraId="093F9597" w14:textId="77777777" w:rsidR="00B429AE" w:rsidRPr="0061386D" w:rsidRDefault="00B429AE" w:rsidP="00B429AE">
      <w:pPr>
        <w:numPr>
          <w:ilvl w:val="0"/>
          <w:numId w:val="6"/>
        </w:numPr>
        <w:spacing w:before="144" w:after="144"/>
        <w:contextualSpacing/>
        <w:jc w:val="both"/>
        <w:rPr>
          <w:rFonts w:cs="Tahoma"/>
          <w:szCs w:val="20"/>
          <w:lang w:eastAsia="en-GB"/>
        </w:rPr>
      </w:pPr>
      <w:r w:rsidRPr="00FD6DAE">
        <w:rPr>
          <w:rFonts w:eastAsia="Calibri" w:cs="Tahoma"/>
          <w:szCs w:val="20"/>
        </w:rPr>
        <w:t>At an agreed appropriate time, the Group Compliance Director should also make the person concerned aware of their rights under employment legislation and any internal</w:t>
      </w:r>
      <w:r w:rsidRPr="008F5FA1">
        <w:rPr>
          <w:rFonts w:eastAsia="Calibri" w:cs="Tahoma"/>
          <w:szCs w:val="20"/>
        </w:rPr>
        <w:t xml:space="preserve"> processes.</w:t>
      </w:r>
    </w:p>
    <w:p w14:paraId="675A71E2" w14:textId="77777777" w:rsidR="00B429AE" w:rsidRPr="008F5FA1" w:rsidRDefault="00B429AE" w:rsidP="00B429AE">
      <w:pPr>
        <w:spacing w:before="144" w:after="144"/>
        <w:ind w:left="720"/>
        <w:contextualSpacing/>
        <w:rPr>
          <w:rFonts w:cs="Tahoma"/>
          <w:szCs w:val="20"/>
          <w:lang w:eastAsia="en-GB"/>
        </w:rPr>
      </w:pPr>
    </w:p>
    <w:p w14:paraId="13CFD581" w14:textId="77777777" w:rsidR="00B429AE" w:rsidRPr="008F5FA1" w:rsidRDefault="00B429AE" w:rsidP="00B429AE">
      <w:pPr>
        <w:rPr>
          <w:rFonts w:eastAsia="Calibri" w:cs="Tahoma"/>
          <w:szCs w:val="20"/>
        </w:rPr>
      </w:pPr>
      <w:r w:rsidRPr="008F5FA1">
        <w:rPr>
          <w:rFonts w:eastAsia="Calibri" w:cs="Tahoma"/>
          <w:szCs w:val="20"/>
        </w:rPr>
        <w:t xml:space="preserve">Whilst any allegation is being investigated and until the outcome is decided, candidates or other staff against whom there is an allegation, should always be treated fairly and </w:t>
      </w:r>
      <w:r w:rsidRPr="008F5FA1">
        <w:rPr>
          <w:rFonts w:eastAsia="Calibri" w:cs="Tahoma"/>
          <w:szCs w:val="20"/>
        </w:rPr>
        <w:lastRenderedPageBreak/>
        <w:t>respectively, helped to understand the concerns expressed and processes involved, and supported through the process.</w:t>
      </w:r>
    </w:p>
    <w:p w14:paraId="273E66A5" w14:textId="77777777" w:rsidR="00B429AE" w:rsidRPr="008F5FA1" w:rsidRDefault="00B429AE" w:rsidP="00B429AE">
      <w:pPr>
        <w:rPr>
          <w:rFonts w:eastAsia="Calibri" w:cs="Tahoma"/>
          <w:szCs w:val="20"/>
        </w:rPr>
      </w:pPr>
      <w:r w:rsidRPr="008F5FA1">
        <w:rPr>
          <w:rFonts w:eastAsia="Calibri" w:cs="Tahoma"/>
          <w:szCs w:val="20"/>
        </w:rPr>
        <w:t>It is the responsibility of the local authority to ensure that there are appropriate arrangements in place to effectively liaise with the police and other agencies, to monitor the progress of cases and ensure that they are dealt with as quickly as possible, consistent with a thorough and fair process.</w:t>
      </w:r>
    </w:p>
    <w:p w14:paraId="1FF484EF" w14:textId="77777777" w:rsidR="00B429AE" w:rsidRPr="008F5FA1" w:rsidRDefault="00B429AE" w:rsidP="00B429AE">
      <w:pPr>
        <w:rPr>
          <w:rFonts w:eastAsia="Calibri" w:cs="Tahoma"/>
          <w:b/>
          <w:bCs/>
          <w:szCs w:val="20"/>
        </w:rPr>
      </w:pPr>
    </w:p>
    <w:p w14:paraId="029C991F" w14:textId="77777777" w:rsidR="00B429AE" w:rsidRDefault="00B429AE" w:rsidP="00B429AE">
      <w:pPr>
        <w:numPr>
          <w:ilvl w:val="1"/>
          <w:numId w:val="5"/>
        </w:numPr>
        <w:spacing w:after="160"/>
        <w:contextualSpacing/>
        <w:jc w:val="both"/>
        <w:rPr>
          <w:rFonts w:eastAsia="Calibri" w:cs="Tahoma"/>
          <w:b/>
          <w:bCs/>
          <w:color w:val="133080"/>
          <w:szCs w:val="20"/>
        </w:rPr>
      </w:pPr>
      <w:r w:rsidRPr="008F5FA1">
        <w:rPr>
          <w:rFonts w:eastAsia="Calibri" w:cs="Tahoma"/>
          <w:b/>
          <w:bCs/>
          <w:color w:val="133080"/>
          <w:szCs w:val="20"/>
        </w:rPr>
        <w:t>Persons to be first notified</w:t>
      </w:r>
    </w:p>
    <w:p w14:paraId="4CAAFB00" w14:textId="77777777" w:rsidR="00B429AE" w:rsidRPr="008F5FA1" w:rsidRDefault="00B429AE" w:rsidP="00B429AE">
      <w:pPr>
        <w:ind w:left="720"/>
        <w:contextualSpacing/>
        <w:rPr>
          <w:rFonts w:eastAsia="Calibri" w:cs="Tahoma"/>
          <w:b/>
          <w:bCs/>
          <w:color w:val="133080"/>
          <w:szCs w:val="20"/>
        </w:rPr>
      </w:pPr>
    </w:p>
    <w:p w14:paraId="566C0671" w14:textId="77777777" w:rsidR="00B429AE" w:rsidRPr="00FD6DAE" w:rsidRDefault="00B429AE" w:rsidP="00B429AE">
      <w:pPr>
        <w:rPr>
          <w:rFonts w:eastAsia="Calibri" w:cs="Tahoma"/>
          <w:b/>
          <w:bCs/>
          <w:szCs w:val="20"/>
        </w:rPr>
      </w:pPr>
      <w:r w:rsidRPr="00FD6DAE">
        <w:rPr>
          <w:rFonts w:eastAsia="Calibri" w:cs="Tahoma"/>
          <w:szCs w:val="20"/>
        </w:rPr>
        <w:t>Any concerns should be shared with the Group Compliance Director of Social Personnel. A plan of action should be agreed including of who needs to be notified and by whom and consider whether any action needs to be taken to preserve evidence or prevent further harm.</w:t>
      </w:r>
    </w:p>
    <w:p w14:paraId="09400CEC" w14:textId="77777777" w:rsidR="00B429AE" w:rsidRPr="00FD6DAE" w:rsidRDefault="00B429AE" w:rsidP="00B429AE">
      <w:pPr>
        <w:rPr>
          <w:rFonts w:eastAsia="Calibri" w:cs="Tahoma"/>
          <w:szCs w:val="20"/>
        </w:rPr>
      </w:pPr>
      <w:r w:rsidRPr="00FD6DAE">
        <w:rPr>
          <w:rFonts w:eastAsia="Calibri" w:cs="Tahoma"/>
          <w:szCs w:val="20"/>
        </w:rPr>
        <w:t>Group Compliance Director must inform the LADO, for the area in which Social Personnel is based, of the allegation.</w:t>
      </w:r>
    </w:p>
    <w:p w14:paraId="793C747A" w14:textId="77777777" w:rsidR="00B429AE" w:rsidRPr="00FD6DAE" w:rsidRDefault="00B429AE" w:rsidP="00B429AE">
      <w:pPr>
        <w:rPr>
          <w:rFonts w:eastAsia="Calibri" w:cs="Tahoma"/>
          <w:szCs w:val="20"/>
        </w:rPr>
      </w:pPr>
      <w:r w:rsidRPr="00FD6DAE">
        <w:rPr>
          <w:rFonts w:eastAsia="Calibri" w:cs="Tahoma"/>
          <w:szCs w:val="20"/>
        </w:rPr>
        <w:t>Where it is suspected that a criminal offence may have been committed, the Group Compliance Director should also inform the police.</w:t>
      </w:r>
    </w:p>
    <w:p w14:paraId="1F4D55BF" w14:textId="77777777" w:rsidR="00B429AE" w:rsidRPr="00FD6DAE" w:rsidRDefault="00B429AE" w:rsidP="00B429AE">
      <w:pPr>
        <w:rPr>
          <w:rFonts w:eastAsia="Calibri" w:cs="Tahoma"/>
          <w:szCs w:val="20"/>
        </w:rPr>
      </w:pPr>
      <w:r w:rsidRPr="00FD6DAE">
        <w:rPr>
          <w:rFonts w:eastAsia="Calibri" w:cs="Tahoma"/>
          <w:szCs w:val="20"/>
        </w:rPr>
        <w:t>If the person against whom the allegation has been made has contact with other children (for example, children in their own family), a referral should also be made to Children’s Social Care.</w:t>
      </w:r>
    </w:p>
    <w:p w14:paraId="74DF49BD" w14:textId="77777777" w:rsidR="00B429AE" w:rsidRPr="00FD6DAE" w:rsidRDefault="00B429AE" w:rsidP="00B429AE">
      <w:pPr>
        <w:rPr>
          <w:rFonts w:eastAsia="Calibri" w:cs="Tahoma"/>
          <w:color w:val="133080"/>
          <w:szCs w:val="20"/>
        </w:rPr>
      </w:pPr>
    </w:p>
    <w:p w14:paraId="351CD132" w14:textId="77777777" w:rsidR="00B429AE" w:rsidRPr="00FD6DAE" w:rsidRDefault="00B429AE" w:rsidP="00B429AE">
      <w:pPr>
        <w:numPr>
          <w:ilvl w:val="1"/>
          <w:numId w:val="5"/>
        </w:numPr>
        <w:spacing w:after="160"/>
        <w:contextualSpacing/>
        <w:jc w:val="both"/>
        <w:rPr>
          <w:rFonts w:eastAsia="Calibri" w:cs="Tahoma"/>
          <w:b/>
          <w:bCs/>
          <w:color w:val="133080"/>
          <w:szCs w:val="20"/>
        </w:rPr>
      </w:pPr>
      <w:r w:rsidRPr="00FD6DAE">
        <w:rPr>
          <w:rFonts w:eastAsia="Calibri" w:cs="Tahoma"/>
          <w:b/>
          <w:bCs/>
          <w:color w:val="133080"/>
          <w:szCs w:val="20"/>
        </w:rPr>
        <w:t>Enquiries</w:t>
      </w:r>
    </w:p>
    <w:p w14:paraId="2D923678" w14:textId="77777777" w:rsidR="00B429AE" w:rsidRPr="00FD6DAE" w:rsidRDefault="00B429AE" w:rsidP="00B429AE">
      <w:pPr>
        <w:ind w:left="720"/>
        <w:contextualSpacing/>
        <w:rPr>
          <w:rFonts w:eastAsia="Calibri" w:cs="Tahoma"/>
          <w:b/>
          <w:bCs/>
          <w:color w:val="133080"/>
          <w:szCs w:val="20"/>
        </w:rPr>
      </w:pPr>
    </w:p>
    <w:p w14:paraId="5D40621F" w14:textId="77777777" w:rsidR="00B429AE" w:rsidRPr="008F5FA1" w:rsidRDefault="00B429AE" w:rsidP="00B429AE">
      <w:pPr>
        <w:rPr>
          <w:rFonts w:eastAsia="Calibri" w:cs="Tahoma"/>
          <w:szCs w:val="20"/>
        </w:rPr>
      </w:pPr>
      <w:r w:rsidRPr="00FD6DAE">
        <w:rPr>
          <w:rFonts w:eastAsia="Calibri" w:cs="Tahoma"/>
          <w:szCs w:val="20"/>
        </w:rPr>
        <w:t>The Group Compliance Director should refer to the Safeguarding Children Partnership or Local Safeguarding Adult Board procedures (for the area where Social Personnel is based)</w:t>
      </w:r>
      <w:r w:rsidRPr="008F5FA1">
        <w:rPr>
          <w:rFonts w:eastAsia="Calibri" w:cs="Tahoma"/>
          <w:szCs w:val="20"/>
        </w:rPr>
        <w:t xml:space="preserve"> which should specify:</w:t>
      </w:r>
    </w:p>
    <w:p w14:paraId="0A0138E0" w14:textId="77777777" w:rsidR="00B429AE" w:rsidRPr="008F5FA1" w:rsidRDefault="00B429AE" w:rsidP="00B429AE">
      <w:pPr>
        <w:numPr>
          <w:ilvl w:val="0"/>
          <w:numId w:val="7"/>
        </w:numPr>
        <w:spacing w:after="160"/>
        <w:contextualSpacing/>
        <w:jc w:val="both"/>
        <w:rPr>
          <w:rFonts w:cs="Tahoma"/>
          <w:szCs w:val="20"/>
          <w:lang w:eastAsia="en-GB"/>
        </w:rPr>
      </w:pPr>
      <w:r w:rsidRPr="008F5FA1">
        <w:rPr>
          <w:rFonts w:cs="Tahoma"/>
          <w:szCs w:val="20"/>
          <w:lang w:eastAsia="en-GB"/>
        </w:rPr>
        <w:t xml:space="preserve">action to be taken pending the outcome of the police </w:t>
      </w:r>
      <w:proofErr w:type="gramStart"/>
      <w:r w:rsidRPr="008F5FA1">
        <w:rPr>
          <w:rFonts w:cs="Tahoma"/>
          <w:szCs w:val="20"/>
          <w:lang w:eastAsia="en-GB"/>
        </w:rPr>
        <w:t>investigations;</w:t>
      </w:r>
      <w:proofErr w:type="gramEnd"/>
    </w:p>
    <w:p w14:paraId="6BEF9548" w14:textId="77777777" w:rsidR="00B429AE" w:rsidRPr="008F5FA1" w:rsidRDefault="00B429AE" w:rsidP="00B429AE">
      <w:pPr>
        <w:numPr>
          <w:ilvl w:val="0"/>
          <w:numId w:val="7"/>
        </w:numPr>
        <w:spacing w:after="160"/>
        <w:contextualSpacing/>
        <w:jc w:val="both"/>
        <w:rPr>
          <w:rFonts w:cs="Tahoma"/>
          <w:szCs w:val="20"/>
          <w:lang w:eastAsia="en-GB"/>
        </w:rPr>
      </w:pPr>
      <w:r w:rsidRPr="008F5FA1">
        <w:rPr>
          <w:rFonts w:cs="Tahoma"/>
          <w:szCs w:val="20"/>
          <w:lang w:eastAsia="en-GB"/>
        </w:rPr>
        <w:t xml:space="preserve">action to be taken following a decision to prosecute an </w:t>
      </w:r>
      <w:proofErr w:type="gramStart"/>
      <w:r w:rsidRPr="008F5FA1">
        <w:rPr>
          <w:rFonts w:cs="Tahoma"/>
          <w:szCs w:val="20"/>
          <w:lang w:eastAsia="en-GB"/>
        </w:rPr>
        <w:t>individual;</w:t>
      </w:r>
      <w:proofErr w:type="gramEnd"/>
    </w:p>
    <w:p w14:paraId="613ED5ED" w14:textId="77777777" w:rsidR="00B429AE" w:rsidRPr="008F5FA1" w:rsidRDefault="00B429AE" w:rsidP="00B429AE">
      <w:pPr>
        <w:numPr>
          <w:ilvl w:val="0"/>
          <w:numId w:val="7"/>
        </w:numPr>
        <w:spacing w:after="160"/>
        <w:contextualSpacing/>
        <w:jc w:val="both"/>
        <w:rPr>
          <w:rFonts w:cs="Tahoma"/>
          <w:szCs w:val="20"/>
          <w:lang w:eastAsia="en-GB"/>
        </w:rPr>
      </w:pPr>
      <w:r w:rsidRPr="008F5FA1">
        <w:rPr>
          <w:rFonts w:cs="Tahoma"/>
          <w:szCs w:val="20"/>
          <w:lang w:eastAsia="en-GB"/>
        </w:rPr>
        <w:t xml:space="preserve">action to be taken following a decision not to </w:t>
      </w:r>
      <w:proofErr w:type="gramStart"/>
      <w:r w:rsidRPr="008F5FA1">
        <w:rPr>
          <w:rFonts w:cs="Tahoma"/>
          <w:szCs w:val="20"/>
          <w:lang w:eastAsia="en-GB"/>
        </w:rPr>
        <w:t>prosecute;</w:t>
      </w:r>
      <w:proofErr w:type="gramEnd"/>
    </w:p>
    <w:p w14:paraId="42A1DF28" w14:textId="77777777" w:rsidR="00B429AE" w:rsidRPr="008F5FA1" w:rsidRDefault="00B429AE" w:rsidP="00B429AE">
      <w:pPr>
        <w:numPr>
          <w:ilvl w:val="0"/>
          <w:numId w:val="7"/>
        </w:numPr>
        <w:spacing w:after="160"/>
        <w:contextualSpacing/>
        <w:jc w:val="both"/>
        <w:rPr>
          <w:rFonts w:cs="Tahoma"/>
          <w:szCs w:val="20"/>
          <w:lang w:eastAsia="en-GB"/>
        </w:rPr>
      </w:pPr>
      <w:r w:rsidRPr="008F5FA1">
        <w:rPr>
          <w:rFonts w:cs="Tahoma"/>
          <w:szCs w:val="20"/>
          <w:lang w:eastAsia="en-GB"/>
        </w:rPr>
        <w:t xml:space="preserve">action to be taken pending a </w:t>
      </w:r>
      <w:proofErr w:type="gramStart"/>
      <w:r w:rsidRPr="008F5FA1">
        <w:rPr>
          <w:rFonts w:cs="Tahoma"/>
          <w:szCs w:val="20"/>
          <w:lang w:eastAsia="en-GB"/>
        </w:rPr>
        <w:t>trial;</w:t>
      </w:r>
      <w:proofErr w:type="gramEnd"/>
    </w:p>
    <w:p w14:paraId="56FAD740" w14:textId="77777777" w:rsidR="00B429AE" w:rsidRDefault="00B429AE" w:rsidP="00B429AE">
      <w:pPr>
        <w:numPr>
          <w:ilvl w:val="0"/>
          <w:numId w:val="7"/>
        </w:numPr>
        <w:spacing w:after="160"/>
        <w:contextualSpacing/>
        <w:jc w:val="both"/>
        <w:rPr>
          <w:rFonts w:cs="Tahoma"/>
          <w:szCs w:val="20"/>
          <w:lang w:eastAsia="en-GB"/>
        </w:rPr>
      </w:pPr>
      <w:r w:rsidRPr="008F5FA1">
        <w:rPr>
          <w:rFonts w:cs="Tahoma"/>
          <w:szCs w:val="20"/>
          <w:lang w:eastAsia="en-GB"/>
        </w:rPr>
        <w:t>responses to both acquittal and conviction.</w:t>
      </w:r>
    </w:p>
    <w:p w14:paraId="7020844B" w14:textId="77777777" w:rsidR="00B429AE" w:rsidRPr="008F5FA1" w:rsidRDefault="00B429AE" w:rsidP="00B429AE">
      <w:pPr>
        <w:ind w:left="720"/>
        <w:contextualSpacing/>
        <w:rPr>
          <w:rFonts w:cs="Tahoma"/>
          <w:szCs w:val="20"/>
          <w:lang w:eastAsia="en-GB"/>
        </w:rPr>
      </w:pPr>
    </w:p>
    <w:p w14:paraId="2A802D7B" w14:textId="77777777" w:rsidR="00B429AE" w:rsidRPr="008F5FA1" w:rsidRDefault="00B429AE" w:rsidP="00B429AE">
      <w:pPr>
        <w:rPr>
          <w:rFonts w:eastAsia="Calibri" w:cs="Tahoma"/>
          <w:szCs w:val="20"/>
        </w:rPr>
      </w:pPr>
      <w:r w:rsidRPr="008F5FA1">
        <w:rPr>
          <w:rFonts w:eastAsia="Calibri" w:cs="Tahoma"/>
          <w:szCs w:val="20"/>
        </w:rPr>
        <w:t>Where the LADO, in conjunction with the police as appropriate, decides that the information gathered requires further discussion, the factors below should be considered. These may be considered as part of a strategy discussion/meeting, depending on the circumstances of the case and what decisions are made if any section 47 (child protection) enquiry is instigated.</w:t>
      </w:r>
    </w:p>
    <w:p w14:paraId="125D814E" w14:textId="77777777" w:rsidR="00B429AE" w:rsidRPr="008F5FA1" w:rsidRDefault="00B429AE" w:rsidP="00B429AE">
      <w:pPr>
        <w:spacing w:before="100" w:beforeAutospacing="1" w:after="100" w:afterAutospacing="1"/>
        <w:rPr>
          <w:rFonts w:cs="Tahoma"/>
          <w:szCs w:val="20"/>
          <w:lang w:eastAsia="en-GB"/>
        </w:rPr>
      </w:pPr>
      <w:r w:rsidRPr="008F5FA1">
        <w:rPr>
          <w:rFonts w:cs="Tahoma"/>
          <w:szCs w:val="20"/>
          <w:lang w:eastAsia="en-GB"/>
        </w:rPr>
        <w:t>The LADO Strategy Discussion should:</w:t>
      </w:r>
    </w:p>
    <w:p w14:paraId="28365AF7"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t xml:space="preserve">Consider the three possible strands set out earlier in this </w:t>
      </w:r>
      <w:proofErr w:type="gramStart"/>
      <w:r w:rsidRPr="008F5FA1">
        <w:rPr>
          <w:rFonts w:cs="Tahoma"/>
          <w:szCs w:val="20"/>
          <w:lang w:eastAsia="en-GB"/>
        </w:rPr>
        <w:t>policy;</w:t>
      </w:r>
      <w:proofErr w:type="gramEnd"/>
    </w:p>
    <w:p w14:paraId="484C7019"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t xml:space="preserve">Review any previous concerns or allegations about conduct of the accused </w:t>
      </w:r>
      <w:proofErr w:type="gramStart"/>
      <w:r w:rsidRPr="008F5FA1">
        <w:rPr>
          <w:rFonts w:cs="Tahoma"/>
          <w:szCs w:val="20"/>
          <w:lang w:eastAsia="en-GB"/>
        </w:rPr>
        <w:t>person;</w:t>
      </w:r>
      <w:proofErr w:type="gramEnd"/>
    </w:p>
    <w:p w14:paraId="37755C07"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t xml:space="preserve">Decide whether there should be a </w:t>
      </w:r>
      <w:hyperlink r:id="rId11" w:tgtFrame="_blank" w:tooltip="2nd_section_47_link" w:history="1">
        <w:r w:rsidRPr="008F5FA1">
          <w:rPr>
            <w:rFonts w:cs="Tahoma"/>
            <w:szCs w:val="20"/>
            <w:lang w:eastAsia="en-GB"/>
          </w:rPr>
          <w:t>Section 47 Enquiry</w:t>
        </w:r>
      </w:hyperlink>
      <w:r w:rsidRPr="008F5FA1">
        <w:rPr>
          <w:rFonts w:cs="Tahoma"/>
          <w:szCs w:val="20"/>
          <w:lang w:eastAsia="en-GB"/>
        </w:rPr>
        <w:t xml:space="preserve"> and/or Police investigation and consider the implications;</w:t>
      </w:r>
    </w:p>
    <w:p w14:paraId="2C58566E"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lastRenderedPageBreak/>
        <w:t xml:space="preserve">Consider whether any parallel disciplinary process should take </w:t>
      </w:r>
      <w:proofErr w:type="gramStart"/>
      <w:r w:rsidRPr="008F5FA1">
        <w:rPr>
          <w:rFonts w:cs="Tahoma"/>
          <w:szCs w:val="20"/>
          <w:lang w:eastAsia="en-GB"/>
        </w:rPr>
        <w:t>place;</w:t>
      </w:r>
      <w:proofErr w:type="gramEnd"/>
    </w:p>
    <w:p w14:paraId="53F8844A"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t xml:space="preserve">Consider whether a complex abuse investigation is </w:t>
      </w:r>
      <w:proofErr w:type="gramStart"/>
      <w:r w:rsidRPr="008F5FA1">
        <w:rPr>
          <w:rFonts w:cs="Tahoma"/>
          <w:szCs w:val="20"/>
          <w:lang w:eastAsia="en-GB"/>
        </w:rPr>
        <w:t>applicable;</w:t>
      </w:r>
      <w:proofErr w:type="gramEnd"/>
    </w:p>
    <w:p w14:paraId="7FF7EBE9"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t xml:space="preserve">Scope and plan </w:t>
      </w:r>
      <w:proofErr w:type="gramStart"/>
      <w:r w:rsidRPr="008F5FA1">
        <w:rPr>
          <w:rFonts w:cs="Tahoma"/>
          <w:szCs w:val="20"/>
          <w:lang w:eastAsia="en-GB"/>
        </w:rPr>
        <w:t>enquiries;</w:t>
      </w:r>
      <w:proofErr w:type="gramEnd"/>
    </w:p>
    <w:p w14:paraId="65225276"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t xml:space="preserve">Allocate </w:t>
      </w:r>
      <w:proofErr w:type="gramStart"/>
      <w:r w:rsidRPr="008F5FA1">
        <w:rPr>
          <w:rFonts w:cs="Tahoma"/>
          <w:szCs w:val="20"/>
          <w:lang w:eastAsia="en-GB"/>
        </w:rPr>
        <w:t>tasks;</w:t>
      </w:r>
      <w:proofErr w:type="gramEnd"/>
    </w:p>
    <w:p w14:paraId="70C26CA1"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t xml:space="preserve">Set </w:t>
      </w:r>
      <w:proofErr w:type="gramStart"/>
      <w:r w:rsidRPr="008F5FA1">
        <w:rPr>
          <w:rFonts w:cs="Tahoma"/>
          <w:szCs w:val="20"/>
          <w:lang w:eastAsia="en-GB"/>
        </w:rPr>
        <w:t>timescales;</w:t>
      </w:r>
      <w:proofErr w:type="gramEnd"/>
    </w:p>
    <w:p w14:paraId="6DCE4EAD"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t xml:space="preserve">Decide what information can be shared, with whom and </w:t>
      </w:r>
      <w:proofErr w:type="gramStart"/>
      <w:r w:rsidRPr="008F5FA1">
        <w:rPr>
          <w:rFonts w:cs="Tahoma"/>
          <w:szCs w:val="20"/>
          <w:lang w:eastAsia="en-GB"/>
        </w:rPr>
        <w:t>when;</w:t>
      </w:r>
      <w:proofErr w:type="gramEnd"/>
    </w:p>
    <w:p w14:paraId="1EAD3C29"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t xml:space="preserve">Ensure that arrangements are made to protect the child/ren involved and any other child/ren affected, including taking emergency action where </w:t>
      </w:r>
      <w:proofErr w:type="gramStart"/>
      <w:r w:rsidRPr="008F5FA1">
        <w:rPr>
          <w:rFonts w:cs="Tahoma"/>
          <w:szCs w:val="20"/>
          <w:lang w:eastAsia="en-GB"/>
        </w:rPr>
        <w:t>needed;</w:t>
      </w:r>
      <w:proofErr w:type="gramEnd"/>
    </w:p>
    <w:p w14:paraId="76E9A75D" w14:textId="77777777" w:rsidR="00B429AE" w:rsidRPr="008F5FA1" w:rsidRDefault="00B429AE" w:rsidP="00B429AE">
      <w:pPr>
        <w:numPr>
          <w:ilvl w:val="0"/>
          <w:numId w:val="8"/>
        </w:numPr>
        <w:spacing w:after="160"/>
        <w:contextualSpacing/>
        <w:jc w:val="both"/>
        <w:rPr>
          <w:rFonts w:cs="Tahoma"/>
          <w:szCs w:val="20"/>
          <w:lang w:eastAsia="en-GB"/>
        </w:rPr>
      </w:pPr>
      <w:r w:rsidRPr="008F5FA1">
        <w:rPr>
          <w:rFonts w:cs="Tahoma"/>
          <w:szCs w:val="20"/>
          <w:lang w:eastAsia="en-GB"/>
        </w:rPr>
        <w:t xml:space="preserve">Consider what support should be provided to all children who may have been affected directly and </w:t>
      </w:r>
      <w:proofErr w:type="gramStart"/>
      <w:r w:rsidRPr="008F5FA1">
        <w:rPr>
          <w:rFonts w:cs="Tahoma"/>
          <w:szCs w:val="20"/>
          <w:lang w:eastAsia="en-GB"/>
        </w:rPr>
        <w:t>indirectly;</w:t>
      </w:r>
      <w:proofErr w:type="gramEnd"/>
    </w:p>
    <w:p w14:paraId="7CC69D02" w14:textId="77777777" w:rsidR="00B429AE" w:rsidRPr="00FD6DAE" w:rsidRDefault="00B429AE" w:rsidP="00B429AE">
      <w:pPr>
        <w:numPr>
          <w:ilvl w:val="0"/>
          <w:numId w:val="8"/>
        </w:numPr>
        <w:spacing w:after="160"/>
        <w:contextualSpacing/>
        <w:jc w:val="both"/>
        <w:rPr>
          <w:rFonts w:cs="Tahoma"/>
          <w:szCs w:val="20"/>
          <w:lang w:eastAsia="en-GB"/>
        </w:rPr>
      </w:pPr>
      <w:r w:rsidRPr="00FD6DAE">
        <w:rPr>
          <w:rFonts w:cs="Tahoma"/>
          <w:szCs w:val="20"/>
          <w:lang w:eastAsia="en-GB"/>
        </w:rPr>
        <w:t xml:space="preserve">Consider what support should be provided to the person against whom the complaint or allegation has been made and others who might have been </w:t>
      </w:r>
      <w:proofErr w:type="gramStart"/>
      <w:r w:rsidRPr="00FD6DAE">
        <w:rPr>
          <w:rFonts w:cs="Tahoma"/>
          <w:szCs w:val="20"/>
          <w:lang w:eastAsia="en-GB"/>
        </w:rPr>
        <w:t>affected;</w:t>
      </w:r>
      <w:proofErr w:type="gramEnd"/>
    </w:p>
    <w:p w14:paraId="6A824A17" w14:textId="77777777" w:rsidR="00B429AE" w:rsidRPr="00FD6DAE" w:rsidRDefault="00B429AE" w:rsidP="00B429AE">
      <w:pPr>
        <w:numPr>
          <w:ilvl w:val="0"/>
          <w:numId w:val="8"/>
        </w:numPr>
        <w:spacing w:after="160"/>
        <w:contextualSpacing/>
        <w:jc w:val="both"/>
        <w:rPr>
          <w:rFonts w:cs="Tahoma"/>
          <w:szCs w:val="20"/>
          <w:lang w:eastAsia="en-GB"/>
        </w:rPr>
      </w:pPr>
      <w:r w:rsidRPr="00FD6DAE">
        <w:rPr>
          <w:rFonts w:cs="Tahoma"/>
          <w:szCs w:val="20"/>
          <w:lang w:eastAsia="en-GB"/>
        </w:rPr>
        <w:t xml:space="preserve">Ensure that investigations are sufficiently </w:t>
      </w:r>
      <w:proofErr w:type="gramStart"/>
      <w:r w:rsidRPr="00FD6DAE">
        <w:rPr>
          <w:rFonts w:cs="Tahoma"/>
          <w:szCs w:val="20"/>
          <w:lang w:eastAsia="en-GB"/>
        </w:rPr>
        <w:t>independent;</w:t>
      </w:r>
      <w:proofErr w:type="gramEnd"/>
    </w:p>
    <w:p w14:paraId="236131A5" w14:textId="77777777" w:rsidR="00B429AE" w:rsidRPr="00FD6DAE" w:rsidRDefault="00B429AE" w:rsidP="00B429AE">
      <w:pPr>
        <w:numPr>
          <w:ilvl w:val="0"/>
          <w:numId w:val="8"/>
        </w:numPr>
        <w:spacing w:after="160"/>
        <w:contextualSpacing/>
        <w:jc w:val="both"/>
        <w:rPr>
          <w:rFonts w:cs="Tahoma"/>
          <w:szCs w:val="20"/>
          <w:lang w:eastAsia="en-GB"/>
        </w:rPr>
      </w:pPr>
      <w:r w:rsidRPr="00FD6DAE">
        <w:rPr>
          <w:rFonts w:cs="Tahoma"/>
          <w:szCs w:val="20"/>
          <w:lang w:eastAsia="en-GB"/>
        </w:rPr>
        <w:t xml:space="preserve">Make arrangements to inform the child's parents, and consider how to provide them with support and information during </w:t>
      </w:r>
      <w:proofErr w:type="gramStart"/>
      <w:r w:rsidRPr="00FD6DAE">
        <w:rPr>
          <w:rFonts w:cs="Tahoma"/>
          <w:szCs w:val="20"/>
          <w:lang w:eastAsia="en-GB"/>
        </w:rPr>
        <w:t>enquiries;</w:t>
      </w:r>
      <w:proofErr w:type="gramEnd"/>
    </w:p>
    <w:p w14:paraId="62BA3FE3" w14:textId="77777777" w:rsidR="00B429AE" w:rsidRPr="00FD6DAE" w:rsidRDefault="00B429AE" w:rsidP="00B429AE">
      <w:pPr>
        <w:numPr>
          <w:ilvl w:val="0"/>
          <w:numId w:val="8"/>
        </w:numPr>
        <w:spacing w:after="160"/>
        <w:contextualSpacing/>
        <w:jc w:val="both"/>
        <w:rPr>
          <w:rFonts w:cs="Tahoma"/>
          <w:szCs w:val="20"/>
          <w:lang w:eastAsia="en-GB"/>
        </w:rPr>
      </w:pPr>
      <w:r w:rsidRPr="00FD6DAE">
        <w:rPr>
          <w:rFonts w:cs="Tahoma"/>
          <w:szCs w:val="20"/>
          <w:lang w:eastAsia="en-GB"/>
        </w:rPr>
        <w:t xml:space="preserve">Identify a lead contact manager within each </w:t>
      </w:r>
      <w:proofErr w:type="gramStart"/>
      <w:r w:rsidRPr="00FD6DAE">
        <w:rPr>
          <w:rFonts w:cs="Tahoma"/>
          <w:szCs w:val="20"/>
          <w:lang w:eastAsia="en-GB"/>
        </w:rPr>
        <w:t>agency;</w:t>
      </w:r>
      <w:proofErr w:type="gramEnd"/>
    </w:p>
    <w:p w14:paraId="1E31C31B" w14:textId="77777777" w:rsidR="00B429AE" w:rsidRPr="00FD6DAE" w:rsidRDefault="00B429AE" w:rsidP="00B429AE">
      <w:pPr>
        <w:numPr>
          <w:ilvl w:val="0"/>
          <w:numId w:val="8"/>
        </w:numPr>
        <w:spacing w:after="160"/>
        <w:contextualSpacing/>
        <w:jc w:val="both"/>
        <w:rPr>
          <w:rFonts w:cs="Tahoma"/>
          <w:szCs w:val="20"/>
          <w:lang w:eastAsia="en-GB"/>
        </w:rPr>
      </w:pPr>
      <w:r w:rsidRPr="00FD6DAE">
        <w:rPr>
          <w:rFonts w:cs="Tahoma"/>
          <w:szCs w:val="20"/>
          <w:lang w:eastAsia="en-GB"/>
        </w:rPr>
        <w:t xml:space="preserve">Agree protocols for reviewing investigations and monitoring progress by the LADO, noting the target </w:t>
      </w:r>
      <w:proofErr w:type="gramStart"/>
      <w:r w:rsidRPr="00FD6DAE">
        <w:rPr>
          <w:rFonts w:cs="Tahoma"/>
          <w:szCs w:val="20"/>
          <w:lang w:eastAsia="en-GB"/>
        </w:rPr>
        <w:t>timescales;</w:t>
      </w:r>
      <w:proofErr w:type="gramEnd"/>
    </w:p>
    <w:p w14:paraId="76169BE7" w14:textId="77777777" w:rsidR="00B429AE" w:rsidRPr="00FD6DAE" w:rsidRDefault="00B429AE" w:rsidP="00B429AE">
      <w:pPr>
        <w:numPr>
          <w:ilvl w:val="0"/>
          <w:numId w:val="8"/>
        </w:numPr>
        <w:spacing w:after="160"/>
        <w:contextualSpacing/>
        <w:jc w:val="both"/>
        <w:rPr>
          <w:rFonts w:cs="Tahoma"/>
          <w:szCs w:val="20"/>
          <w:lang w:eastAsia="en-GB"/>
        </w:rPr>
      </w:pPr>
      <w:r w:rsidRPr="00FD6DAE">
        <w:rPr>
          <w:rFonts w:cs="Tahoma"/>
          <w:szCs w:val="20"/>
          <w:lang w:eastAsia="en-GB"/>
        </w:rPr>
        <w:t xml:space="preserve">Agree dates for future LADO Strategy </w:t>
      </w:r>
      <w:proofErr w:type="gramStart"/>
      <w:r w:rsidRPr="00FD6DAE">
        <w:rPr>
          <w:rFonts w:cs="Tahoma"/>
          <w:szCs w:val="20"/>
          <w:lang w:eastAsia="en-GB"/>
        </w:rPr>
        <w:t>Meetings;</w:t>
      </w:r>
      <w:proofErr w:type="gramEnd"/>
    </w:p>
    <w:p w14:paraId="5C67D67E" w14:textId="77777777" w:rsidR="00B429AE" w:rsidRPr="008F5FA1" w:rsidRDefault="00B429AE" w:rsidP="00B429AE">
      <w:pPr>
        <w:numPr>
          <w:ilvl w:val="0"/>
          <w:numId w:val="8"/>
        </w:numPr>
        <w:spacing w:after="160"/>
        <w:contextualSpacing/>
        <w:jc w:val="both"/>
        <w:rPr>
          <w:rFonts w:cs="Tahoma"/>
          <w:szCs w:val="20"/>
          <w:lang w:eastAsia="en-GB"/>
        </w:rPr>
      </w:pPr>
      <w:r w:rsidRPr="00FD6DAE">
        <w:rPr>
          <w:rFonts w:cs="Tahoma"/>
          <w:szCs w:val="20"/>
          <w:lang w:eastAsia="en-GB"/>
        </w:rPr>
        <w:t>Consider obtaining consent from the individuals concerned by the Police and the Children’s Services Trust to share the statements and evidence they obtain with Social Personnel and</w:t>
      </w:r>
      <w:r w:rsidRPr="008F5FA1">
        <w:rPr>
          <w:rFonts w:cs="Tahoma"/>
          <w:szCs w:val="20"/>
          <w:lang w:eastAsia="en-GB"/>
        </w:rPr>
        <w:t>/or regulatory body for disciplinary purposes.</w:t>
      </w:r>
    </w:p>
    <w:p w14:paraId="169C7711" w14:textId="77777777" w:rsidR="00B429AE" w:rsidRPr="008F5FA1" w:rsidRDefault="00B429AE" w:rsidP="00B429AE">
      <w:pPr>
        <w:rPr>
          <w:rFonts w:cs="Tahoma"/>
          <w:szCs w:val="20"/>
          <w:lang w:eastAsia="en-GB"/>
        </w:rPr>
      </w:pPr>
    </w:p>
    <w:p w14:paraId="0B90921C" w14:textId="77777777" w:rsidR="00B429AE" w:rsidRPr="0061386D" w:rsidRDefault="00B429AE" w:rsidP="00B429AE">
      <w:pPr>
        <w:numPr>
          <w:ilvl w:val="1"/>
          <w:numId w:val="5"/>
        </w:numPr>
        <w:spacing w:before="144" w:after="144"/>
        <w:contextualSpacing/>
        <w:jc w:val="both"/>
        <w:rPr>
          <w:rFonts w:eastAsia="Calibri" w:cs="Tahoma"/>
          <w:color w:val="133080"/>
          <w:szCs w:val="20"/>
        </w:rPr>
      </w:pPr>
      <w:r w:rsidRPr="008F5FA1">
        <w:rPr>
          <w:rFonts w:eastAsia="Calibri" w:cs="Tahoma"/>
          <w:b/>
          <w:bCs/>
          <w:color w:val="133080"/>
          <w:szCs w:val="20"/>
        </w:rPr>
        <w:t xml:space="preserve"> Possible risk to others</w:t>
      </w:r>
    </w:p>
    <w:p w14:paraId="4441E1DC" w14:textId="77777777" w:rsidR="00B429AE" w:rsidRPr="008F5FA1" w:rsidRDefault="00B429AE" w:rsidP="00B429AE">
      <w:pPr>
        <w:spacing w:before="144" w:after="144"/>
        <w:ind w:left="720"/>
        <w:contextualSpacing/>
        <w:rPr>
          <w:rFonts w:eastAsia="Calibri" w:cs="Tahoma"/>
          <w:color w:val="133080"/>
          <w:szCs w:val="20"/>
        </w:rPr>
      </w:pPr>
    </w:p>
    <w:p w14:paraId="2E829CC6" w14:textId="77777777" w:rsidR="00B429AE" w:rsidRPr="008F5FA1" w:rsidRDefault="00B429AE" w:rsidP="00B429AE">
      <w:pPr>
        <w:rPr>
          <w:rFonts w:eastAsia="Calibri" w:cs="Tahoma"/>
          <w:szCs w:val="20"/>
        </w:rPr>
      </w:pPr>
      <w:r w:rsidRPr="008F5FA1">
        <w:rPr>
          <w:rFonts w:eastAsia="Calibri" w:cs="Tahoma"/>
          <w:szCs w:val="20"/>
        </w:rPr>
        <w:t>The possible risk of harm to other adults or children should be assessed and managed including those adults or children who may be at risk in the accused’s home, work or community life.</w:t>
      </w:r>
    </w:p>
    <w:p w14:paraId="63C52853" w14:textId="77777777" w:rsidR="00B429AE" w:rsidRPr="008F5FA1" w:rsidRDefault="00B429AE" w:rsidP="00B429AE">
      <w:pPr>
        <w:rPr>
          <w:rFonts w:eastAsia="Calibri" w:cs="Tahoma"/>
          <w:szCs w:val="20"/>
        </w:rPr>
      </w:pPr>
      <w:r w:rsidRPr="008F5FA1">
        <w:rPr>
          <w:rFonts w:eastAsia="Calibri" w:cs="Tahoma"/>
          <w:szCs w:val="20"/>
        </w:rPr>
        <w:t>Where necessary, action should be taken, using the Safeguarding Children Partnership and Safeguarding Adults Board procedures as appropriate to protect children and adults from abuse or neglect.</w:t>
      </w:r>
    </w:p>
    <w:p w14:paraId="1DA8F489" w14:textId="77777777" w:rsidR="00B429AE" w:rsidRPr="008F5FA1" w:rsidRDefault="00B429AE" w:rsidP="00B429AE">
      <w:pPr>
        <w:rPr>
          <w:rFonts w:eastAsia="Calibri" w:cs="Tahoma"/>
          <w:b/>
          <w:bCs/>
          <w:szCs w:val="20"/>
        </w:rPr>
      </w:pPr>
    </w:p>
    <w:p w14:paraId="75B9F353" w14:textId="77777777" w:rsidR="00B429AE" w:rsidRDefault="00B429AE" w:rsidP="00B429AE">
      <w:pPr>
        <w:numPr>
          <w:ilvl w:val="1"/>
          <w:numId w:val="5"/>
        </w:numPr>
        <w:spacing w:before="144" w:after="144"/>
        <w:contextualSpacing/>
        <w:jc w:val="both"/>
        <w:rPr>
          <w:rFonts w:eastAsia="Calibri" w:cs="Tahoma"/>
          <w:b/>
          <w:bCs/>
          <w:color w:val="133080"/>
          <w:szCs w:val="20"/>
        </w:rPr>
      </w:pPr>
      <w:r w:rsidRPr="008F5FA1">
        <w:rPr>
          <w:rFonts w:eastAsia="Calibri" w:cs="Tahoma"/>
          <w:b/>
          <w:bCs/>
          <w:color w:val="133080"/>
          <w:szCs w:val="20"/>
        </w:rPr>
        <w:t>Sharing information</w:t>
      </w:r>
    </w:p>
    <w:p w14:paraId="79B8A2E5" w14:textId="77777777" w:rsidR="00B429AE" w:rsidRPr="008F5FA1" w:rsidRDefault="00B429AE" w:rsidP="00B429AE">
      <w:pPr>
        <w:spacing w:before="144" w:after="144"/>
        <w:ind w:left="720"/>
        <w:contextualSpacing/>
        <w:rPr>
          <w:rFonts w:eastAsia="Calibri" w:cs="Tahoma"/>
          <w:b/>
          <w:bCs/>
          <w:color w:val="133080"/>
          <w:szCs w:val="20"/>
        </w:rPr>
      </w:pPr>
    </w:p>
    <w:p w14:paraId="3B4E3309" w14:textId="77777777" w:rsidR="00B429AE" w:rsidRPr="008F5FA1" w:rsidRDefault="00B429AE" w:rsidP="00B429AE">
      <w:pPr>
        <w:rPr>
          <w:rFonts w:eastAsia="Calibri" w:cs="Tahoma"/>
          <w:szCs w:val="20"/>
        </w:rPr>
      </w:pPr>
      <w:r w:rsidRPr="008F5FA1">
        <w:rPr>
          <w:rFonts w:eastAsia="Calibri" w:cs="Tahoma"/>
          <w:szCs w:val="20"/>
        </w:rPr>
        <w:t xml:space="preserve">Unless it puts the child in danger, risks harm to others, or raises the possibility of evidence being destroyed, the individual concerned should be informed that the information regarding the allegation against them will be shared, and with whom. Each case must be assessed individually as there may be rare cases </w:t>
      </w:r>
      <w:proofErr w:type="gramStart"/>
      <w:r w:rsidRPr="008F5FA1">
        <w:rPr>
          <w:rFonts w:eastAsia="Calibri" w:cs="Tahoma"/>
          <w:szCs w:val="20"/>
        </w:rPr>
        <w:t>where</w:t>
      </w:r>
      <w:proofErr w:type="gramEnd"/>
      <w:r w:rsidRPr="008F5FA1">
        <w:rPr>
          <w:rFonts w:eastAsia="Calibri" w:cs="Tahoma"/>
          <w:szCs w:val="20"/>
        </w:rPr>
        <w:t xml:space="preserve"> informing the person about details of the allegations may increase the risks to the child. Decisions on sharing information must be justifiable and proportionate, based on the potential or actual harm to children at risk and the rationale for decision making should always be recorded. This decision should always be made in consultation with the LADO.</w:t>
      </w:r>
    </w:p>
    <w:p w14:paraId="4208C63F" w14:textId="77777777" w:rsidR="00B429AE" w:rsidRPr="00FD6DAE" w:rsidRDefault="00B429AE" w:rsidP="00B429AE">
      <w:pPr>
        <w:rPr>
          <w:rFonts w:eastAsia="Calibri" w:cs="Tahoma"/>
          <w:szCs w:val="20"/>
        </w:rPr>
      </w:pPr>
      <w:r w:rsidRPr="008F5FA1">
        <w:rPr>
          <w:rFonts w:eastAsia="Calibri" w:cs="Tahoma"/>
          <w:szCs w:val="20"/>
        </w:rPr>
        <w:lastRenderedPageBreak/>
        <w:t xml:space="preserve">The person with the allegation against them should be offered a right to reply, and wherever possible </w:t>
      </w:r>
      <w:r w:rsidRPr="00FD6DAE">
        <w:rPr>
          <w:rFonts w:eastAsia="Calibri" w:cs="Tahoma"/>
          <w:szCs w:val="20"/>
        </w:rPr>
        <w:t>given the opportunity to consent to the information being shared.</w:t>
      </w:r>
    </w:p>
    <w:p w14:paraId="65AA40E4" w14:textId="77777777" w:rsidR="00B429AE" w:rsidRPr="008F5FA1" w:rsidRDefault="00B429AE" w:rsidP="00B429AE">
      <w:pPr>
        <w:rPr>
          <w:rFonts w:eastAsia="Calibri" w:cs="Tahoma"/>
          <w:szCs w:val="20"/>
        </w:rPr>
      </w:pPr>
      <w:r w:rsidRPr="00FD6DAE">
        <w:rPr>
          <w:rFonts w:eastAsia="Calibri" w:cs="Tahoma"/>
          <w:szCs w:val="20"/>
        </w:rPr>
        <w:t>The Group Compliance Director should be advised as to what information (whether fully or partial) can be shared, and when, with the child and their parents (where applicable). The LADO and the police should discuss with the Group Compliance Director and decide what information they can share with the candidate or member of staff to whom the allegation relates, including being kept updated about any investigation which is undertaken, any disciplinary or related actions. Ofsted/CQC should be informed of any allegation or concern made against a person who works with children or adults with care and support needs. They may also be invited to take part in a related</w:t>
      </w:r>
      <w:r w:rsidRPr="008F5FA1">
        <w:rPr>
          <w:rFonts w:eastAsia="Calibri" w:cs="Tahoma"/>
          <w:szCs w:val="20"/>
        </w:rPr>
        <w:t xml:space="preserve"> strategy meeting/discussion.</w:t>
      </w:r>
    </w:p>
    <w:p w14:paraId="4F885B25" w14:textId="77777777" w:rsidR="00B429AE" w:rsidRPr="008F5FA1" w:rsidRDefault="00B429AE" w:rsidP="00B429AE">
      <w:pPr>
        <w:rPr>
          <w:rFonts w:eastAsia="Calibri" w:cs="Tahoma"/>
          <w:szCs w:val="20"/>
        </w:rPr>
      </w:pPr>
      <w:r w:rsidRPr="008F5FA1">
        <w:rPr>
          <w:rFonts w:eastAsia="Calibri" w:cs="Tahoma"/>
          <w:szCs w:val="20"/>
        </w:rPr>
        <w:t>When an allegation is made against a candidate or member of staff, it can be a challenging and emotive situation for all those involved, but also for colleagues and family of the accused person. Every effort should be made to maintain confidentiality in relation to the child, their parents and the candidate or member of staff. All candidates and members of staff should be reminded that the allegation must not be discussed outside of formal meetings with approved personnel, and no comment regarding it should be made on social media. It should be made clear that breach of this would result in disciplinary action being taken against the person concerned.</w:t>
      </w:r>
    </w:p>
    <w:p w14:paraId="3D1D7EFF" w14:textId="77777777" w:rsidR="00B429AE" w:rsidRPr="008F5FA1" w:rsidRDefault="00B429AE" w:rsidP="00B429AE">
      <w:pPr>
        <w:rPr>
          <w:rFonts w:eastAsia="Calibri" w:cs="Tahoma"/>
          <w:szCs w:val="20"/>
        </w:rPr>
      </w:pPr>
    </w:p>
    <w:p w14:paraId="2F9DCD56" w14:textId="77777777" w:rsidR="00B429AE" w:rsidRDefault="00B429AE" w:rsidP="00B429AE">
      <w:pPr>
        <w:numPr>
          <w:ilvl w:val="1"/>
          <w:numId w:val="5"/>
        </w:numPr>
        <w:spacing w:before="144" w:after="144"/>
        <w:contextualSpacing/>
        <w:jc w:val="both"/>
        <w:rPr>
          <w:rFonts w:eastAsia="Calibri" w:cs="Tahoma"/>
          <w:b/>
          <w:bCs/>
          <w:color w:val="133080"/>
          <w:szCs w:val="20"/>
        </w:rPr>
      </w:pPr>
      <w:r w:rsidRPr="008F5FA1">
        <w:rPr>
          <w:rFonts w:eastAsia="Calibri" w:cs="Tahoma"/>
          <w:b/>
          <w:bCs/>
          <w:color w:val="133080"/>
          <w:szCs w:val="20"/>
        </w:rPr>
        <w:t>Media strategy</w:t>
      </w:r>
    </w:p>
    <w:p w14:paraId="53DB27C5" w14:textId="77777777" w:rsidR="00B429AE" w:rsidRPr="008F5FA1" w:rsidRDefault="00B429AE" w:rsidP="00B429AE">
      <w:pPr>
        <w:spacing w:before="144" w:after="144"/>
        <w:ind w:left="720"/>
        <w:contextualSpacing/>
        <w:rPr>
          <w:rFonts w:eastAsia="Calibri" w:cs="Tahoma"/>
          <w:b/>
          <w:bCs/>
          <w:color w:val="133080"/>
          <w:szCs w:val="20"/>
        </w:rPr>
      </w:pPr>
    </w:p>
    <w:p w14:paraId="19918E01" w14:textId="77777777" w:rsidR="00B429AE" w:rsidRPr="00FD6DAE" w:rsidRDefault="00B429AE" w:rsidP="00B429AE">
      <w:pPr>
        <w:rPr>
          <w:rFonts w:eastAsia="Calibri" w:cs="Tahoma"/>
          <w:szCs w:val="20"/>
        </w:rPr>
      </w:pPr>
      <w:r w:rsidRPr="008F5FA1">
        <w:rPr>
          <w:rFonts w:eastAsia="Calibri" w:cs="Tahoma"/>
          <w:szCs w:val="20"/>
        </w:rPr>
        <w:t xml:space="preserve">Until a person is charged, the police should not normally provide the media with any identifying information, for example a public appeal to trace a suspect. In such cases, reasons for the publicity </w:t>
      </w:r>
      <w:r w:rsidRPr="00FD6DAE">
        <w:rPr>
          <w:rFonts w:eastAsia="Calibri" w:cs="Tahoma"/>
          <w:szCs w:val="20"/>
        </w:rPr>
        <w:t>should be recorded with prior consultation of involved partner agencies.</w:t>
      </w:r>
    </w:p>
    <w:p w14:paraId="00018340" w14:textId="77777777" w:rsidR="00B429AE" w:rsidRPr="008F5FA1" w:rsidRDefault="00B429AE" w:rsidP="00B429AE">
      <w:pPr>
        <w:rPr>
          <w:rFonts w:eastAsia="Calibri" w:cs="Tahoma"/>
          <w:szCs w:val="20"/>
        </w:rPr>
      </w:pPr>
      <w:r w:rsidRPr="00FD6DAE">
        <w:rPr>
          <w:rFonts w:eastAsia="Calibri" w:cs="Tahoma"/>
          <w:szCs w:val="20"/>
        </w:rPr>
        <w:t>Any media interest whilst an allegation is being investigated or considered should be handled very carefully, and a media strategy agreed by a multi-agency strategy meeting, including the Social Personnel, where appropriate.</w:t>
      </w:r>
    </w:p>
    <w:p w14:paraId="5514DB48" w14:textId="77777777" w:rsidR="00B429AE" w:rsidRPr="008F5FA1" w:rsidRDefault="00B429AE" w:rsidP="00B429AE">
      <w:pPr>
        <w:rPr>
          <w:rFonts w:eastAsia="Calibri" w:cs="Tahoma"/>
          <w:b/>
          <w:bCs/>
          <w:color w:val="133080"/>
          <w:szCs w:val="20"/>
        </w:rPr>
      </w:pPr>
    </w:p>
    <w:p w14:paraId="1C2D395E" w14:textId="77777777" w:rsidR="00B429AE" w:rsidRDefault="00B429AE" w:rsidP="00B429AE">
      <w:pPr>
        <w:numPr>
          <w:ilvl w:val="1"/>
          <w:numId w:val="5"/>
        </w:numPr>
        <w:spacing w:before="144" w:after="144"/>
        <w:contextualSpacing/>
        <w:jc w:val="both"/>
        <w:rPr>
          <w:rFonts w:eastAsia="Calibri" w:cs="Tahoma"/>
          <w:b/>
          <w:bCs/>
          <w:color w:val="133080"/>
          <w:szCs w:val="20"/>
        </w:rPr>
      </w:pPr>
      <w:r w:rsidRPr="008F5FA1">
        <w:rPr>
          <w:rFonts w:eastAsia="Calibri" w:cs="Tahoma"/>
          <w:b/>
          <w:bCs/>
          <w:color w:val="133080"/>
          <w:szCs w:val="20"/>
        </w:rPr>
        <w:t>Support for the child/adult and their family</w:t>
      </w:r>
    </w:p>
    <w:p w14:paraId="0DFE952E" w14:textId="77777777" w:rsidR="00B429AE" w:rsidRPr="008F5FA1" w:rsidRDefault="00B429AE" w:rsidP="00B429AE">
      <w:pPr>
        <w:spacing w:before="144" w:after="144"/>
        <w:ind w:left="720"/>
        <w:contextualSpacing/>
        <w:rPr>
          <w:rFonts w:eastAsia="Calibri" w:cs="Tahoma"/>
          <w:b/>
          <w:bCs/>
          <w:color w:val="133080"/>
          <w:szCs w:val="20"/>
        </w:rPr>
      </w:pPr>
    </w:p>
    <w:p w14:paraId="7AADCADE" w14:textId="77777777" w:rsidR="00B429AE" w:rsidRPr="008F5FA1" w:rsidRDefault="00B429AE" w:rsidP="00B429AE">
      <w:pPr>
        <w:rPr>
          <w:rFonts w:eastAsia="Calibri" w:cs="Tahoma"/>
          <w:szCs w:val="20"/>
        </w:rPr>
      </w:pPr>
      <w:r w:rsidRPr="008F5FA1">
        <w:rPr>
          <w:rFonts w:eastAsia="Calibri" w:cs="Tahoma"/>
          <w:szCs w:val="20"/>
        </w:rPr>
        <w:t xml:space="preserve">The person who is the main point of liaison with the </w:t>
      </w:r>
      <w:r w:rsidRPr="008F5FA1">
        <w:rPr>
          <w:rFonts w:eastAsia="Calibri" w:cs="Tahoma"/>
          <w:bCs/>
          <w:szCs w:val="20"/>
        </w:rPr>
        <w:t xml:space="preserve">child and their parents </w:t>
      </w:r>
      <w:r w:rsidRPr="008F5FA1">
        <w:rPr>
          <w:rFonts w:eastAsia="Calibri" w:cs="Tahoma"/>
          <w:szCs w:val="20"/>
        </w:rPr>
        <w:t>should keep them up to date, as far as possible, with the progress of the investigation whilst not breaching confidentiality in relation to the accused person.</w:t>
      </w:r>
    </w:p>
    <w:p w14:paraId="784C9996" w14:textId="77777777" w:rsidR="00B429AE" w:rsidRPr="008F5FA1" w:rsidRDefault="00B429AE" w:rsidP="00B429AE">
      <w:pPr>
        <w:rPr>
          <w:rFonts w:eastAsia="Calibri" w:cs="Tahoma"/>
          <w:szCs w:val="20"/>
        </w:rPr>
      </w:pPr>
      <w:r w:rsidRPr="008F5FA1">
        <w:rPr>
          <w:rFonts w:eastAsia="Calibri" w:cs="Tahoma"/>
          <w:szCs w:val="20"/>
        </w:rPr>
        <w:t xml:space="preserve">Other professionals providing care and support to the </w:t>
      </w:r>
      <w:r w:rsidRPr="008F5FA1">
        <w:rPr>
          <w:rFonts w:eastAsia="Calibri" w:cs="Tahoma"/>
          <w:bCs/>
          <w:szCs w:val="20"/>
        </w:rPr>
        <w:t>child and their parents</w:t>
      </w:r>
      <w:r w:rsidRPr="008F5FA1">
        <w:rPr>
          <w:rFonts w:eastAsia="Calibri" w:cs="Tahoma"/>
          <w:szCs w:val="20"/>
        </w:rPr>
        <w:t xml:space="preserve"> should remain impartial throughout the process. Whilst they should provide support specific to their role, they should refrain from offering opinion on the case </w:t>
      </w:r>
      <w:proofErr w:type="gramStart"/>
      <w:r w:rsidRPr="008F5FA1">
        <w:rPr>
          <w:rFonts w:eastAsia="Calibri" w:cs="Tahoma"/>
          <w:szCs w:val="20"/>
        </w:rPr>
        <w:t>and in particular, not</w:t>
      </w:r>
      <w:proofErr w:type="gramEnd"/>
      <w:r w:rsidRPr="008F5FA1">
        <w:rPr>
          <w:rFonts w:eastAsia="Calibri" w:cs="Tahoma"/>
          <w:szCs w:val="20"/>
        </w:rPr>
        <w:t xml:space="preserve"> be seen to favour either side. This duty applies to all those involved, including the placement agency.</w:t>
      </w:r>
    </w:p>
    <w:p w14:paraId="2DAD01C2" w14:textId="77777777" w:rsidR="00B429AE" w:rsidRPr="008F5FA1" w:rsidRDefault="00B429AE" w:rsidP="00B429AE">
      <w:pPr>
        <w:rPr>
          <w:rFonts w:eastAsia="Calibri" w:cs="Tahoma"/>
          <w:szCs w:val="20"/>
        </w:rPr>
      </w:pPr>
    </w:p>
    <w:p w14:paraId="61294977" w14:textId="77777777" w:rsidR="00B429AE" w:rsidRDefault="00B429AE" w:rsidP="00B429AE">
      <w:pPr>
        <w:numPr>
          <w:ilvl w:val="1"/>
          <w:numId w:val="5"/>
        </w:numPr>
        <w:spacing w:before="144" w:after="144"/>
        <w:contextualSpacing/>
        <w:jc w:val="both"/>
        <w:rPr>
          <w:rFonts w:eastAsia="Calibri" w:cs="Tahoma"/>
          <w:b/>
          <w:bCs/>
          <w:color w:val="133080"/>
          <w:szCs w:val="20"/>
        </w:rPr>
      </w:pPr>
      <w:r w:rsidRPr="008F5FA1">
        <w:rPr>
          <w:rFonts w:eastAsia="Calibri" w:cs="Tahoma"/>
          <w:b/>
          <w:bCs/>
          <w:color w:val="133080"/>
          <w:szCs w:val="20"/>
        </w:rPr>
        <w:t>Support for the accused person</w:t>
      </w:r>
    </w:p>
    <w:p w14:paraId="07F439D8" w14:textId="77777777" w:rsidR="00B429AE" w:rsidRPr="008F5FA1" w:rsidRDefault="00B429AE" w:rsidP="00B429AE">
      <w:pPr>
        <w:spacing w:before="144" w:after="144"/>
        <w:ind w:left="720"/>
        <w:contextualSpacing/>
        <w:rPr>
          <w:rFonts w:eastAsia="Calibri" w:cs="Tahoma"/>
          <w:b/>
          <w:bCs/>
          <w:color w:val="133080"/>
          <w:szCs w:val="20"/>
        </w:rPr>
      </w:pPr>
    </w:p>
    <w:p w14:paraId="3F5BBE41" w14:textId="77777777" w:rsidR="00B429AE" w:rsidRPr="00FD6DAE" w:rsidRDefault="00B429AE" w:rsidP="00B429AE">
      <w:pPr>
        <w:rPr>
          <w:rFonts w:eastAsia="Calibri" w:cs="Tahoma"/>
          <w:szCs w:val="20"/>
        </w:rPr>
      </w:pPr>
      <w:r w:rsidRPr="00FD6DAE">
        <w:rPr>
          <w:rFonts w:eastAsia="Calibri" w:cs="Tahoma"/>
          <w:szCs w:val="20"/>
        </w:rPr>
        <w:t xml:space="preserve">As soon as possible after an allegation has been received, the candidate or member of staff should be advised to contact their union or professional association if they have one. The </w:t>
      </w:r>
      <w:r w:rsidRPr="00FD6DAE">
        <w:rPr>
          <w:rFonts w:eastAsia="Calibri" w:cs="Tahoma"/>
          <w:szCs w:val="20"/>
        </w:rPr>
        <w:lastRenderedPageBreak/>
        <w:t>Group Compliance Director should explore how they can be supported if an investigation takes place. This may be via a named person in the organisation or via external agencies.</w:t>
      </w:r>
    </w:p>
    <w:p w14:paraId="3D9E9297" w14:textId="77777777" w:rsidR="00B429AE" w:rsidRPr="008F5FA1" w:rsidRDefault="00B429AE" w:rsidP="00B429AE">
      <w:pPr>
        <w:rPr>
          <w:rFonts w:eastAsia="Calibri" w:cs="Tahoma"/>
          <w:szCs w:val="20"/>
        </w:rPr>
      </w:pPr>
      <w:r w:rsidRPr="00FD6DAE">
        <w:rPr>
          <w:rFonts w:eastAsia="Calibri" w:cs="Tahoma"/>
          <w:szCs w:val="20"/>
        </w:rPr>
        <w:t>Following the outcome of the investigation, if the candidate or member of staff returns to work after a period of suspension, the Group Compliance Director should consider what help and support might be appropriate. This may include a phased return to work or</w:t>
      </w:r>
      <w:r w:rsidRPr="008F5FA1">
        <w:rPr>
          <w:rFonts w:eastAsia="Calibri" w:cs="Tahoma"/>
          <w:szCs w:val="20"/>
        </w:rPr>
        <w:t xml:space="preserve"> deciding on what information to give to other professionals.</w:t>
      </w:r>
    </w:p>
    <w:p w14:paraId="076A6F92" w14:textId="77777777" w:rsidR="00B429AE" w:rsidRPr="008F5FA1" w:rsidRDefault="00B429AE" w:rsidP="00B429AE">
      <w:pPr>
        <w:rPr>
          <w:rFonts w:eastAsia="Calibri" w:cs="Tahoma"/>
          <w:szCs w:val="20"/>
        </w:rPr>
      </w:pPr>
    </w:p>
    <w:p w14:paraId="1946D6CF" w14:textId="77777777" w:rsidR="00B429AE" w:rsidRDefault="00B429AE" w:rsidP="00B429AE">
      <w:pPr>
        <w:numPr>
          <w:ilvl w:val="1"/>
          <w:numId w:val="5"/>
        </w:numPr>
        <w:spacing w:before="144" w:after="144"/>
        <w:contextualSpacing/>
        <w:jc w:val="both"/>
        <w:rPr>
          <w:rFonts w:eastAsia="Calibri" w:cs="Tahoma"/>
          <w:b/>
          <w:bCs/>
          <w:color w:val="133080"/>
          <w:szCs w:val="20"/>
        </w:rPr>
      </w:pPr>
      <w:r w:rsidRPr="008F5FA1">
        <w:rPr>
          <w:rFonts w:eastAsia="Calibri" w:cs="Tahoma"/>
          <w:b/>
          <w:bCs/>
          <w:color w:val="133080"/>
          <w:szCs w:val="20"/>
        </w:rPr>
        <w:t>Suspension</w:t>
      </w:r>
    </w:p>
    <w:p w14:paraId="4DAB8177" w14:textId="77777777" w:rsidR="00B429AE" w:rsidRPr="008F5FA1" w:rsidRDefault="00B429AE" w:rsidP="00B429AE">
      <w:pPr>
        <w:spacing w:before="144" w:after="144"/>
        <w:ind w:left="720"/>
        <w:contextualSpacing/>
        <w:rPr>
          <w:rFonts w:eastAsia="Calibri" w:cs="Tahoma"/>
          <w:b/>
          <w:bCs/>
          <w:color w:val="133080"/>
          <w:szCs w:val="20"/>
        </w:rPr>
      </w:pPr>
    </w:p>
    <w:p w14:paraId="479289E5" w14:textId="77777777" w:rsidR="00B429AE" w:rsidRPr="008F5FA1" w:rsidRDefault="00B429AE" w:rsidP="00B429AE">
      <w:pPr>
        <w:rPr>
          <w:rFonts w:eastAsia="Calibri" w:cs="Tahoma"/>
          <w:szCs w:val="20"/>
        </w:rPr>
      </w:pPr>
      <w:r w:rsidRPr="008F5FA1">
        <w:rPr>
          <w:rFonts w:eastAsia="Calibri" w:cs="Tahoma"/>
          <w:szCs w:val="20"/>
        </w:rPr>
        <w:t>Suspension should not be automatic when an allegation is received. It should be considered when:</w:t>
      </w:r>
    </w:p>
    <w:p w14:paraId="5BC103F6" w14:textId="77777777" w:rsidR="00B429AE" w:rsidRPr="008F5FA1" w:rsidRDefault="00B429AE" w:rsidP="00B429AE">
      <w:pPr>
        <w:numPr>
          <w:ilvl w:val="0"/>
          <w:numId w:val="9"/>
        </w:numPr>
        <w:spacing w:after="160"/>
        <w:contextualSpacing/>
        <w:jc w:val="both"/>
        <w:rPr>
          <w:rFonts w:cs="Tahoma"/>
          <w:szCs w:val="20"/>
          <w:lang w:eastAsia="en-GB"/>
        </w:rPr>
      </w:pPr>
      <w:r w:rsidRPr="008F5FA1">
        <w:rPr>
          <w:rFonts w:cs="Tahoma"/>
          <w:szCs w:val="20"/>
          <w:lang w:eastAsia="en-GB"/>
        </w:rPr>
        <w:t xml:space="preserve">there is concern that a child/adult is suffering or likely to suffer abuse or </w:t>
      </w:r>
      <w:proofErr w:type="gramStart"/>
      <w:r w:rsidRPr="008F5FA1">
        <w:rPr>
          <w:rFonts w:cs="Tahoma"/>
          <w:szCs w:val="20"/>
          <w:lang w:eastAsia="en-GB"/>
        </w:rPr>
        <w:t>neglect;</w:t>
      </w:r>
      <w:proofErr w:type="gramEnd"/>
    </w:p>
    <w:p w14:paraId="16C1D22E" w14:textId="77777777" w:rsidR="00B429AE" w:rsidRPr="008F5FA1" w:rsidRDefault="00B429AE" w:rsidP="00B429AE">
      <w:pPr>
        <w:numPr>
          <w:ilvl w:val="0"/>
          <w:numId w:val="9"/>
        </w:numPr>
        <w:spacing w:after="160"/>
        <w:contextualSpacing/>
        <w:jc w:val="both"/>
        <w:rPr>
          <w:rFonts w:cs="Tahoma"/>
          <w:szCs w:val="20"/>
          <w:lang w:eastAsia="en-GB"/>
        </w:rPr>
      </w:pPr>
      <w:r w:rsidRPr="008F5FA1">
        <w:rPr>
          <w:rFonts w:cs="Tahoma"/>
          <w:szCs w:val="20"/>
          <w:lang w:eastAsia="en-GB"/>
        </w:rPr>
        <w:t>the allegation has resulted in an investigation by the police; or</w:t>
      </w:r>
    </w:p>
    <w:p w14:paraId="24A8F213" w14:textId="77777777" w:rsidR="00B429AE" w:rsidRDefault="00B429AE" w:rsidP="00B429AE">
      <w:pPr>
        <w:numPr>
          <w:ilvl w:val="0"/>
          <w:numId w:val="9"/>
        </w:numPr>
        <w:spacing w:after="160"/>
        <w:contextualSpacing/>
        <w:jc w:val="both"/>
        <w:rPr>
          <w:rFonts w:cs="Tahoma"/>
          <w:szCs w:val="20"/>
          <w:lang w:eastAsia="en-GB"/>
        </w:rPr>
      </w:pPr>
      <w:r w:rsidRPr="008F5FA1">
        <w:rPr>
          <w:rFonts w:cs="Tahoma"/>
          <w:szCs w:val="20"/>
          <w:lang w:eastAsia="en-GB"/>
        </w:rPr>
        <w:t>the allegation is so serious there may be grounds for dismissal.</w:t>
      </w:r>
    </w:p>
    <w:p w14:paraId="005B81B2" w14:textId="77777777" w:rsidR="00B429AE" w:rsidRPr="009A2FAB" w:rsidRDefault="00B429AE" w:rsidP="00B429AE">
      <w:pPr>
        <w:ind w:left="720"/>
        <w:contextualSpacing/>
        <w:rPr>
          <w:rFonts w:cs="Tahoma"/>
          <w:szCs w:val="20"/>
          <w:lang w:eastAsia="en-GB"/>
        </w:rPr>
      </w:pPr>
    </w:p>
    <w:p w14:paraId="518B4562" w14:textId="77777777" w:rsidR="00B429AE" w:rsidRPr="00FD6DAE" w:rsidRDefault="00B429AE" w:rsidP="00B429AE">
      <w:pPr>
        <w:rPr>
          <w:rFonts w:eastAsia="Calibri" w:cs="Tahoma"/>
          <w:szCs w:val="20"/>
        </w:rPr>
      </w:pPr>
      <w:r w:rsidRPr="00FD6DAE">
        <w:rPr>
          <w:rFonts w:eastAsia="Calibri" w:cs="Tahoma"/>
          <w:szCs w:val="20"/>
        </w:rPr>
        <w:t xml:space="preserve">Although those involved in the investigation can discuss views on suspension, only the Group Compliance Director has the power to suspend an employee or candidate. The service cannot be required to suspend an employee by the local authority or the police. Suspension may be considered when there is no other way to prevent the person concerned having contact with children or adults with care and support needs while the investigation is ongoing. </w:t>
      </w:r>
    </w:p>
    <w:p w14:paraId="66F19186" w14:textId="77777777" w:rsidR="00B429AE" w:rsidRPr="00FD6DAE" w:rsidRDefault="00B429AE" w:rsidP="00B429AE">
      <w:pPr>
        <w:rPr>
          <w:rFonts w:eastAsia="Calibri" w:cs="Tahoma"/>
          <w:szCs w:val="20"/>
        </w:rPr>
      </w:pPr>
    </w:p>
    <w:p w14:paraId="5C68B07F" w14:textId="77777777" w:rsidR="00B429AE" w:rsidRPr="00FD6DAE" w:rsidRDefault="00B429AE" w:rsidP="00B429AE">
      <w:pPr>
        <w:numPr>
          <w:ilvl w:val="1"/>
          <w:numId w:val="5"/>
        </w:numPr>
        <w:spacing w:before="144" w:after="144"/>
        <w:contextualSpacing/>
        <w:jc w:val="both"/>
        <w:rPr>
          <w:rFonts w:eastAsia="Calibri" w:cs="Tahoma"/>
          <w:b/>
          <w:bCs/>
          <w:color w:val="133080"/>
          <w:szCs w:val="20"/>
        </w:rPr>
      </w:pPr>
      <w:r w:rsidRPr="00FD6DAE">
        <w:rPr>
          <w:rFonts w:eastAsia="Calibri" w:cs="Tahoma"/>
          <w:b/>
          <w:bCs/>
          <w:color w:val="133080"/>
          <w:szCs w:val="20"/>
        </w:rPr>
        <w:t>Outcomes</w:t>
      </w:r>
    </w:p>
    <w:p w14:paraId="3747EAC7" w14:textId="77777777" w:rsidR="00B429AE" w:rsidRPr="00FD6DAE" w:rsidRDefault="00B429AE" w:rsidP="00B429AE">
      <w:pPr>
        <w:spacing w:before="144" w:after="144"/>
        <w:ind w:left="720"/>
        <w:contextualSpacing/>
        <w:rPr>
          <w:rFonts w:eastAsia="Calibri" w:cs="Tahoma"/>
          <w:b/>
          <w:bCs/>
          <w:color w:val="133080"/>
          <w:szCs w:val="20"/>
        </w:rPr>
      </w:pPr>
    </w:p>
    <w:p w14:paraId="5D06AAAF" w14:textId="77777777" w:rsidR="00B429AE" w:rsidRPr="00FD6DAE" w:rsidRDefault="00B429AE" w:rsidP="00B429AE">
      <w:pPr>
        <w:spacing w:before="150" w:after="150"/>
        <w:rPr>
          <w:rFonts w:eastAsia="Calibri" w:cs="Tahoma"/>
          <w:color w:val="000000"/>
          <w:szCs w:val="20"/>
          <w:lang w:eastAsia="en-GB"/>
        </w:rPr>
      </w:pPr>
      <w:r w:rsidRPr="00FD6DAE">
        <w:rPr>
          <w:rFonts w:eastAsia="Calibri" w:cs="Tahoma"/>
          <w:color w:val="000000"/>
          <w:szCs w:val="20"/>
          <w:lang w:eastAsia="en-GB"/>
        </w:rPr>
        <w:t>The following definitions should be used when determining the outcome of allegation investigations:</w:t>
      </w:r>
    </w:p>
    <w:p w14:paraId="63CEE5F8" w14:textId="77777777" w:rsidR="00B429AE" w:rsidRPr="00FD6DAE" w:rsidRDefault="00B429AE" w:rsidP="00B429AE">
      <w:pPr>
        <w:numPr>
          <w:ilvl w:val="0"/>
          <w:numId w:val="10"/>
        </w:numPr>
        <w:spacing w:after="160"/>
        <w:contextualSpacing/>
        <w:jc w:val="both"/>
        <w:rPr>
          <w:rFonts w:cs="Tahoma"/>
          <w:szCs w:val="20"/>
          <w:lang w:eastAsia="en-GB"/>
        </w:rPr>
      </w:pPr>
      <w:r w:rsidRPr="00FD6DAE">
        <w:rPr>
          <w:rFonts w:cs="Tahoma"/>
          <w:b/>
          <w:bCs/>
          <w:szCs w:val="20"/>
          <w:lang w:eastAsia="en-GB"/>
        </w:rPr>
        <w:t xml:space="preserve">Substantiated: </w:t>
      </w:r>
      <w:r w:rsidRPr="00FD6DAE">
        <w:rPr>
          <w:rFonts w:cs="Tahoma"/>
          <w:szCs w:val="20"/>
          <w:lang w:eastAsia="en-GB"/>
        </w:rPr>
        <w:t xml:space="preserve">there is sufficient identifiable evidence to prove the </w:t>
      </w:r>
      <w:proofErr w:type="gramStart"/>
      <w:r w:rsidRPr="00FD6DAE">
        <w:rPr>
          <w:rFonts w:cs="Tahoma"/>
          <w:szCs w:val="20"/>
          <w:lang w:eastAsia="en-GB"/>
        </w:rPr>
        <w:t>allegation;</w:t>
      </w:r>
      <w:proofErr w:type="gramEnd"/>
    </w:p>
    <w:p w14:paraId="1359589A" w14:textId="77777777" w:rsidR="00B429AE" w:rsidRPr="00FD6DAE" w:rsidRDefault="00B429AE" w:rsidP="00B429AE">
      <w:pPr>
        <w:numPr>
          <w:ilvl w:val="0"/>
          <w:numId w:val="10"/>
        </w:numPr>
        <w:spacing w:after="160"/>
        <w:contextualSpacing/>
        <w:jc w:val="both"/>
        <w:rPr>
          <w:rFonts w:cs="Tahoma"/>
          <w:b/>
          <w:bCs/>
          <w:szCs w:val="20"/>
          <w:lang w:eastAsia="en-GB"/>
        </w:rPr>
      </w:pPr>
      <w:r w:rsidRPr="00FD6DAE">
        <w:rPr>
          <w:rFonts w:cs="Tahoma"/>
          <w:b/>
          <w:bCs/>
          <w:szCs w:val="20"/>
          <w:lang w:eastAsia="en-GB"/>
        </w:rPr>
        <w:t xml:space="preserve">False: </w:t>
      </w:r>
      <w:r w:rsidRPr="00FD6DAE">
        <w:rPr>
          <w:rFonts w:cs="Tahoma"/>
          <w:szCs w:val="20"/>
          <w:lang w:eastAsia="en-GB"/>
        </w:rPr>
        <w:t xml:space="preserve">there is sufficient evidence to disprove the </w:t>
      </w:r>
      <w:proofErr w:type="gramStart"/>
      <w:r w:rsidRPr="00FD6DAE">
        <w:rPr>
          <w:rFonts w:cs="Tahoma"/>
          <w:szCs w:val="20"/>
          <w:lang w:eastAsia="en-GB"/>
        </w:rPr>
        <w:t>allegation;</w:t>
      </w:r>
      <w:proofErr w:type="gramEnd"/>
    </w:p>
    <w:p w14:paraId="65A8C8EF" w14:textId="77777777" w:rsidR="00B429AE" w:rsidRPr="00FD6DAE" w:rsidRDefault="00B429AE" w:rsidP="00B429AE">
      <w:pPr>
        <w:numPr>
          <w:ilvl w:val="0"/>
          <w:numId w:val="10"/>
        </w:numPr>
        <w:spacing w:after="160"/>
        <w:contextualSpacing/>
        <w:jc w:val="both"/>
        <w:rPr>
          <w:rFonts w:cs="Tahoma"/>
          <w:b/>
          <w:bCs/>
          <w:szCs w:val="20"/>
          <w:lang w:eastAsia="en-GB"/>
        </w:rPr>
      </w:pPr>
      <w:r w:rsidRPr="00FD6DAE">
        <w:rPr>
          <w:rFonts w:cs="Tahoma"/>
          <w:b/>
          <w:bCs/>
          <w:szCs w:val="20"/>
          <w:lang w:eastAsia="en-GB"/>
        </w:rPr>
        <w:t xml:space="preserve">Malicious: </w:t>
      </w:r>
      <w:r w:rsidRPr="00FD6DAE">
        <w:rPr>
          <w:rFonts w:cs="Tahoma"/>
          <w:szCs w:val="20"/>
          <w:lang w:eastAsia="en-GB"/>
        </w:rPr>
        <w:t xml:space="preserve">there is clear evidence to prove there has been a deliberate act to deceive and the allegation is entirely </w:t>
      </w:r>
      <w:proofErr w:type="gramStart"/>
      <w:r w:rsidRPr="00FD6DAE">
        <w:rPr>
          <w:rFonts w:cs="Tahoma"/>
          <w:szCs w:val="20"/>
          <w:lang w:eastAsia="en-GB"/>
        </w:rPr>
        <w:t>false;</w:t>
      </w:r>
      <w:proofErr w:type="gramEnd"/>
    </w:p>
    <w:p w14:paraId="1731737C" w14:textId="77777777" w:rsidR="00B429AE" w:rsidRPr="00FD6DAE" w:rsidRDefault="00B429AE" w:rsidP="00B429AE">
      <w:pPr>
        <w:numPr>
          <w:ilvl w:val="0"/>
          <w:numId w:val="10"/>
        </w:numPr>
        <w:spacing w:after="160"/>
        <w:contextualSpacing/>
        <w:jc w:val="both"/>
        <w:rPr>
          <w:rFonts w:cs="Tahoma"/>
          <w:b/>
          <w:bCs/>
          <w:szCs w:val="20"/>
          <w:lang w:eastAsia="en-GB"/>
        </w:rPr>
      </w:pPr>
      <w:r w:rsidRPr="00FD6DAE">
        <w:rPr>
          <w:rFonts w:cs="Tahoma"/>
          <w:b/>
          <w:bCs/>
          <w:szCs w:val="20"/>
          <w:lang w:eastAsia="en-GB"/>
        </w:rPr>
        <w:t>Unsubstantiated:</w:t>
      </w:r>
      <w:r w:rsidRPr="00FD6DAE">
        <w:rPr>
          <w:rFonts w:cs="Tahoma"/>
          <w:szCs w:val="20"/>
          <w:lang w:eastAsia="en-GB"/>
        </w:rPr>
        <w:t xml:space="preserve"> this is not the same as a false allegation. It means that there is insufficient evidence to prove or disprove the allegation. The term therefore does not imply guilt or </w:t>
      </w:r>
      <w:proofErr w:type="gramStart"/>
      <w:r w:rsidRPr="00FD6DAE">
        <w:rPr>
          <w:rFonts w:cs="Tahoma"/>
          <w:szCs w:val="20"/>
          <w:lang w:eastAsia="en-GB"/>
        </w:rPr>
        <w:t>innocence;</w:t>
      </w:r>
      <w:proofErr w:type="gramEnd"/>
    </w:p>
    <w:p w14:paraId="5F281CC9" w14:textId="77777777" w:rsidR="00B429AE" w:rsidRPr="00FD6DAE" w:rsidRDefault="00B429AE" w:rsidP="00B429AE">
      <w:pPr>
        <w:numPr>
          <w:ilvl w:val="0"/>
          <w:numId w:val="10"/>
        </w:numPr>
        <w:spacing w:after="160"/>
        <w:contextualSpacing/>
        <w:jc w:val="both"/>
        <w:rPr>
          <w:rFonts w:cs="Tahoma"/>
          <w:b/>
          <w:bCs/>
          <w:szCs w:val="20"/>
          <w:lang w:eastAsia="en-GB"/>
        </w:rPr>
      </w:pPr>
      <w:r w:rsidRPr="00FD6DAE">
        <w:rPr>
          <w:rFonts w:cs="Tahoma"/>
          <w:b/>
          <w:bCs/>
          <w:szCs w:val="20"/>
          <w:lang w:eastAsia="en-GB"/>
        </w:rPr>
        <w:t xml:space="preserve">Unfounded: </w:t>
      </w:r>
      <w:r w:rsidRPr="00FD6DAE">
        <w:rPr>
          <w:rFonts w:cs="Tahoma"/>
          <w:szCs w:val="20"/>
          <w:lang w:eastAsia="en-GB"/>
        </w:rPr>
        <w:t>to reflect cases where there is no evidence or proper basis to support the allegation made.</w:t>
      </w:r>
    </w:p>
    <w:p w14:paraId="20E52277" w14:textId="77777777" w:rsidR="00B429AE" w:rsidRPr="00FD6DAE" w:rsidRDefault="00B429AE" w:rsidP="00B429AE">
      <w:pPr>
        <w:ind w:left="720"/>
        <w:contextualSpacing/>
        <w:rPr>
          <w:rFonts w:cs="Tahoma"/>
          <w:b/>
          <w:bCs/>
          <w:szCs w:val="20"/>
          <w:lang w:eastAsia="en-GB"/>
        </w:rPr>
      </w:pPr>
    </w:p>
    <w:p w14:paraId="1167E1BC" w14:textId="77777777" w:rsidR="00B429AE" w:rsidRPr="008F5FA1" w:rsidRDefault="00B429AE" w:rsidP="00B429AE">
      <w:pPr>
        <w:rPr>
          <w:rFonts w:eastAsia="Calibri" w:cs="Tahoma"/>
          <w:szCs w:val="20"/>
        </w:rPr>
      </w:pPr>
      <w:r w:rsidRPr="00FD6DAE">
        <w:rPr>
          <w:rFonts w:eastAsia="Calibri" w:cs="Tahoma"/>
          <w:szCs w:val="20"/>
        </w:rPr>
        <w:t>If it is established that an allegation has been deliberately invented, the police should be asked to consider if any action may be appropriate. Social Personnel should</w:t>
      </w:r>
      <w:r w:rsidRPr="008F5FA1">
        <w:rPr>
          <w:rFonts w:eastAsia="Calibri" w:cs="Tahoma"/>
          <w:szCs w:val="20"/>
        </w:rPr>
        <w:t xml:space="preserve"> also consider whether there is any appropriate action they can take, including giving advice to other members of staff, risk assessments or changes to working practices.</w:t>
      </w:r>
    </w:p>
    <w:p w14:paraId="594BAD1B" w14:textId="77777777" w:rsidR="00B429AE" w:rsidRPr="008F5FA1" w:rsidRDefault="00B429AE" w:rsidP="00B429AE">
      <w:pPr>
        <w:rPr>
          <w:rFonts w:eastAsia="Calibri" w:cs="Tahoma"/>
          <w:color w:val="133080"/>
          <w:szCs w:val="20"/>
        </w:rPr>
      </w:pPr>
    </w:p>
    <w:p w14:paraId="473CCD69" w14:textId="77777777" w:rsidR="00B429AE" w:rsidRDefault="00B429AE" w:rsidP="00B429AE">
      <w:pPr>
        <w:numPr>
          <w:ilvl w:val="1"/>
          <w:numId w:val="5"/>
        </w:numPr>
        <w:spacing w:before="144" w:after="144"/>
        <w:contextualSpacing/>
        <w:jc w:val="both"/>
        <w:rPr>
          <w:rFonts w:eastAsia="Calibri" w:cs="Tahoma"/>
          <w:b/>
          <w:bCs/>
          <w:color w:val="133080"/>
          <w:szCs w:val="20"/>
        </w:rPr>
      </w:pPr>
      <w:r w:rsidRPr="008F5FA1">
        <w:rPr>
          <w:rFonts w:eastAsia="Calibri" w:cs="Tahoma"/>
          <w:b/>
          <w:bCs/>
          <w:color w:val="133080"/>
          <w:szCs w:val="20"/>
        </w:rPr>
        <w:t>Disciplinary process</w:t>
      </w:r>
    </w:p>
    <w:p w14:paraId="02A0FE81" w14:textId="77777777" w:rsidR="00B429AE" w:rsidRPr="008F5FA1" w:rsidRDefault="00B429AE" w:rsidP="00B429AE">
      <w:pPr>
        <w:spacing w:before="144" w:after="144"/>
        <w:ind w:left="720"/>
        <w:contextualSpacing/>
        <w:rPr>
          <w:rFonts w:eastAsia="Calibri" w:cs="Tahoma"/>
          <w:b/>
          <w:bCs/>
          <w:color w:val="133080"/>
          <w:szCs w:val="20"/>
        </w:rPr>
      </w:pPr>
    </w:p>
    <w:p w14:paraId="755047AB" w14:textId="77777777" w:rsidR="00B429AE" w:rsidRPr="00FD6DAE" w:rsidRDefault="00B429AE" w:rsidP="00B429AE">
      <w:pPr>
        <w:rPr>
          <w:rFonts w:eastAsia="Calibri" w:cs="Tahoma"/>
          <w:szCs w:val="20"/>
        </w:rPr>
      </w:pPr>
      <w:r w:rsidRPr="00FD6DAE">
        <w:rPr>
          <w:rFonts w:eastAsia="Calibri" w:cs="Tahoma"/>
          <w:szCs w:val="20"/>
        </w:rPr>
        <w:t>Group Compliance Director should decide, in conjunction with the LADO, whether disciplinary action is required. The disciplinary procedures of the organisation should be followed in such circumstances. In the case of candidates, they should decide whether it is appropriate to use/employ them in the future, and whether a referral to the DBS is warranted. Referrals to other regulatory bodies (such as Social Work England) may also be required.</w:t>
      </w:r>
    </w:p>
    <w:p w14:paraId="23DA5CCB" w14:textId="77777777" w:rsidR="00B429AE" w:rsidRPr="00FD6DAE" w:rsidRDefault="00B429AE" w:rsidP="00B429AE">
      <w:pPr>
        <w:rPr>
          <w:rFonts w:eastAsia="Calibri" w:cs="Tahoma"/>
          <w:szCs w:val="20"/>
        </w:rPr>
      </w:pPr>
      <w:r w:rsidRPr="00FD6DAE">
        <w:rPr>
          <w:rFonts w:eastAsia="Calibri" w:cs="Tahoma"/>
          <w:szCs w:val="20"/>
        </w:rPr>
        <w:t>Wherever possible and necessary during the disciplinary process, consent should be obtained from the relevant people to share information with required organisations/bodies.</w:t>
      </w:r>
    </w:p>
    <w:p w14:paraId="0B2690EC" w14:textId="77777777" w:rsidR="00B429AE" w:rsidRPr="008F5FA1" w:rsidRDefault="00B429AE" w:rsidP="00B429AE">
      <w:pPr>
        <w:rPr>
          <w:rFonts w:eastAsia="Calibri" w:cs="Tahoma"/>
          <w:b/>
          <w:bCs/>
          <w:szCs w:val="20"/>
        </w:rPr>
      </w:pPr>
      <w:r w:rsidRPr="00FD6DAE">
        <w:rPr>
          <w:rFonts w:eastAsia="Calibri" w:cs="Tahoma"/>
          <w:szCs w:val="20"/>
        </w:rPr>
        <w:t>Where there are prosecutions, the police should inform the Group Compliance Director and the LADO of the outcome immediately, to enable them to act as required in relation to the person’s future</w:t>
      </w:r>
      <w:r w:rsidRPr="008F5FA1">
        <w:rPr>
          <w:rFonts w:eastAsia="Calibri" w:cs="Tahoma"/>
          <w:szCs w:val="20"/>
        </w:rPr>
        <w:t xml:space="preserve"> employment and any required DBS referral.</w:t>
      </w:r>
    </w:p>
    <w:p w14:paraId="6192518C" w14:textId="77777777" w:rsidR="00B429AE" w:rsidRPr="008F5FA1" w:rsidRDefault="00B429AE" w:rsidP="00B429AE">
      <w:pPr>
        <w:rPr>
          <w:rFonts w:eastAsia="Calibri" w:cs="Tahoma"/>
          <w:b/>
          <w:bCs/>
          <w:szCs w:val="20"/>
        </w:rPr>
      </w:pPr>
    </w:p>
    <w:p w14:paraId="454F6151" w14:textId="77777777" w:rsidR="00B429AE" w:rsidRDefault="00B429AE" w:rsidP="00B429AE">
      <w:pPr>
        <w:numPr>
          <w:ilvl w:val="1"/>
          <w:numId w:val="5"/>
        </w:numPr>
        <w:spacing w:before="144" w:after="144"/>
        <w:contextualSpacing/>
        <w:jc w:val="both"/>
        <w:rPr>
          <w:rFonts w:eastAsia="Calibri" w:cs="Tahoma"/>
          <w:b/>
          <w:bCs/>
          <w:color w:val="133080"/>
          <w:szCs w:val="20"/>
        </w:rPr>
      </w:pPr>
      <w:r w:rsidRPr="008F5FA1">
        <w:rPr>
          <w:rFonts w:eastAsia="Calibri" w:cs="Tahoma"/>
          <w:b/>
          <w:bCs/>
          <w:color w:val="133080"/>
          <w:szCs w:val="20"/>
        </w:rPr>
        <w:t>Terminating employment</w:t>
      </w:r>
    </w:p>
    <w:p w14:paraId="11554B20" w14:textId="77777777" w:rsidR="00B429AE" w:rsidRPr="009A2FAB" w:rsidRDefault="00B429AE" w:rsidP="00B429AE">
      <w:pPr>
        <w:spacing w:before="144" w:after="144"/>
        <w:ind w:left="360"/>
        <w:contextualSpacing/>
        <w:rPr>
          <w:rFonts w:eastAsia="Calibri" w:cs="Tahoma"/>
          <w:color w:val="133080"/>
          <w:szCs w:val="20"/>
        </w:rPr>
      </w:pPr>
    </w:p>
    <w:p w14:paraId="102FD748" w14:textId="77777777" w:rsidR="00B429AE" w:rsidRPr="008F5FA1" w:rsidRDefault="00B429AE" w:rsidP="00B429AE">
      <w:pPr>
        <w:rPr>
          <w:rFonts w:eastAsia="Calibri" w:cs="Tahoma"/>
          <w:szCs w:val="20"/>
        </w:rPr>
      </w:pPr>
      <w:r w:rsidRPr="008F5FA1">
        <w:rPr>
          <w:rFonts w:eastAsia="Calibri" w:cs="Tahoma"/>
          <w:szCs w:val="20"/>
        </w:rPr>
        <w:t>Wherever possible a conclusion to the investigation should be achieved, even if:</w:t>
      </w:r>
    </w:p>
    <w:p w14:paraId="166291AB" w14:textId="77777777" w:rsidR="00B429AE" w:rsidRPr="008F5FA1" w:rsidRDefault="00B429AE" w:rsidP="00B429AE">
      <w:pPr>
        <w:numPr>
          <w:ilvl w:val="0"/>
          <w:numId w:val="11"/>
        </w:numPr>
        <w:spacing w:after="160"/>
        <w:contextualSpacing/>
        <w:jc w:val="both"/>
        <w:rPr>
          <w:rFonts w:cs="Tahoma"/>
          <w:szCs w:val="20"/>
          <w:lang w:eastAsia="en-GB"/>
        </w:rPr>
      </w:pPr>
      <w:r w:rsidRPr="008F5FA1">
        <w:rPr>
          <w:rFonts w:cs="Tahoma"/>
          <w:szCs w:val="20"/>
          <w:lang w:eastAsia="en-GB"/>
        </w:rPr>
        <w:t xml:space="preserve">the employee does not cooperate with the </w:t>
      </w:r>
      <w:proofErr w:type="gramStart"/>
      <w:r w:rsidRPr="008F5FA1">
        <w:rPr>
          <w:rFonts w:cs="Tahoma"/>
          <w:szCs w:val="20"/>
          <w:lang w:eastAsia="en-GB"/>
        </w:rPr>
        <w:t>investigation;</w:t>
      </w:r>
      <w:proofErr w:type="gramEnd"/>
    </w:p>
    <w:p w14:paraId="5E7AFC8D" w14:textId="77777777" w:rsidR="00B429AE" w:rsidRDefault="00B429AE" w:rsidP="00B429AE">
      <w:pPr>
        <w:numPr>
          <w:ilvl w:val="0"/>
          <w:numId w:val="11"/>
        </w:numPr>
        <w:spacing w:after="160"/>
        <w:contextualSpacing/>
        <w:jc w:val="both"/>
        <w:rPr>
          <w:rFonts w:cs="Tahoma"/>
          <w:szCs w:val="20"/>
          <w:lang w:eastAsia="en-GB"/>
        </w:rPr>
      </w:pPr>
      <w:r w:rsidRPr="008F5FA1">
        <w:rPr>
          <w:rFonts w:cs="Tahoma"/>
          <w:szCs w:val="20"/>
          <w:lang w:eastAsia="en-GB"/>
        </w:rPr>
        <w:t>disciplinary sanctions are not possible because the employee terminates their employment before the process has been completed.</w:t>
      </w:r>
    </w:p>
    <w:p w14:paraId="2F37863D" w14:textId="77777777" w:rsidR="00B429AE" w:rsidRPr="008F5FA1" w:rsidRDefault="00B429AE" w:rsidP="00B429AE">
      <w:pPr>
        <w:ind w:left="720"/>
        <w:contextualSpacing/>
        <w:rPr>
          <w:rFonts w:cs="Tahoma"/>
          <w:szCs w:val="20"/>
          <w:lang w:eastAsia="en-GB"/>
        </w:rPr>
      </w:pPr>
    </w:p>
    <w:p w14:paraId="0025A3E9" w14:textId="77777777" w:rsidR="00B429AE" w:rsidRPr="00FD6DAE" w:rsidRDefault="00B429AE" w:rsidP="00B429AE">
      <w:pPr>
        <w:rPr>
          <w:rFonts w:eastAsia="Calibri" w:cs="Tahoma"/>
          <w:szCs w:val="20"/>
        </w:rPr>
      </w:pPr>
      <w:r w:rsidRPr="008F5FA1">
        <w:rPr>
          <w:rFonts w:eastAsia="Calibri" w:cs="Tahoma"/>
          <w:szCs w:val="20"/>
        </w:rPr>
        <w:t xml:space="preserve">In cases where an employer has a duty to refer an employee to Disclosure and Barring Service as the criteria for referral are met, agreements that enable the employee to resign with no disciplinary action and </w:t>
      </w:r>
      <w:r w:rsidRPr="00FD6DAE">
        <w:rPr>
          <w:rFonts w:eastAsia="Calibri" w:cs="Tahoma"/>
          <w:szCs w:val="20"/>
        </w:rPr>
        <w:t>provision of future references should not be made.</w:t>
      </w:r>
    </w:p>
    <w:p w14:paraId="3F0DDBA4" w14:textId="77777777" w:rsidR="00B429AE" w:rsidRPr="008F5FA1" w:rsidRDefault="00B429AE" w:rsidP="00B429AE">
      <w:pPr>
        <w:rPr>
          <w:rFonts w:eastAsia="Calibri" w:cs="Tahoma"/>
          <w:szCs w:val="20"/>
        </w:rPr>
      </w:pPr>
      <w:r w:rsidRPr="00FD6DAE">
        <w:rPr>
          <w:rFonts w:eastAsia="Calibri" w:cs="Tahoma"/>
          <w:szCs w:val="20"/>
        </w:rPr>
        <w:t>Where the Group Compliance Director dismisses an individual from work with children/adults (or would have, had the person not left first) because they pose a risk of harm, it must make a referral to the DBS. It is an offence to fail to make a referral</w:t>
      </w:r>
      <w:r w:rsidRPr="008F5FA1">
        <w:rPr>
          <w:rFonts w:eastAsia="Calibri" w:cs="Tahoma"/>
          <w:szCs w:val="20"/>
        </w:rPr>
        <w:t xml:space="preserve"> without good reason. Where in doubt, advice should be sought from the DBS.</w:t>
      </w:r>
    </w:p>
    <w:p w14:paraId="11AFECB0" w14:textId="77777777" w:rsidR="00B429AE" w:rsidRPr="008F5FA1" w:rsidRDefault="00B429AE" w:rsidP="00B429AE">
      <w:pPr>
        <w:rPr>
          <w:rFonts w:eastAsia="Calibri" w:cs="Tahoma"/>
          <w:b/>
          <w:bCs/>
          <w:color w:val="133080"/>
          <w:szCs w:val="20"/>
        </w:rPr>
      </w:pPr>
    </w:p>
    <w:p w14:paraId="2517D017" w14:textId="77777777" w:rsidR="00B429AE" w:rsidRDefault="00B429AE" w:rsidP="00B429AE">
      <w:pPr>
        <w:numPr>
          <w:ilvl w:val="0"/>
          <w:numId w:val="5"/>
        </w:numPr>
        <w:spacing w:after="160"/>
        <w:contextualSpacing/>
        <w:jc w:val="both"/>
        <w:rPr>
          <w:rFonts w:eastAsia="Calibri" w:cs="Tahoma"/>
          <w:b/>
          <w:bCs/>
          <w:color w:val="133080"/>
          <w:szCs w:val="20"/>
        </w:rPr>
      </w:pPr>
      <w:r w:rsidRPr="008F5FA1">
        <w:rPr>
          <w:rFonts w:eastAsia="Calibri" w:cs="Tahoma"/>
          <w:b/>
          <w:bCs/>
          <w:color w:val="133080"/>
          <w:szCs w:val="20"/>
        </w:rPr>
        <w:t xml:space="preserve"> Record keeping</w:t>
      </w:r>
    </w:p>
    <w:p w14:paraId="1D96C605" w14:textId="77777777" w:rsidR="00B429AE" w:rsidRPr="008F5FA1" w:rsidRDefault="00B429AE" w:rsidP="00B429AE">
      <w:pPr>
        <w:ind w:left="360"/>
        <w:contextualSpacing/>
        <w:rPr>
          <w:rFonts w:eastAsia="Calibri" w:cs="Tahoma"/>
          <w:b/>
          <w:bCs/>
          <w:color w:val="133080"/>
          <w:szCs w:val="20"/>
        </w:rPr>
      </w:pPr>
    </w:p>
    <w:p w14:paraId="3C37621E" w14:textId="77777777" w:rsidR="00B429AE" w:rsidRPr="008F5FA1" w:rsidRDefault="00B429AE" w:rsidP="00B429AE">
      <w:pPr>
        <w:rPr>
          <w:rFonts w:eastAsia="Calibri" w:cs="Tahoma"/>
          <w:szCs w:val="20"/>
        </w:rPr>
      </w:pPr>
      <w:r w:rsidRPr="00FD6DAE">
        <w:rPr>
          <w:rFonts w:eastAsia="Calibri" w:cs="Tahoma"/>
          <w:szCs w:val="20"/>
        </w:rPr>
        <w:t>The Group Compliance Director should</w:t>
      </w:r>
      <w:r w:rsidRPr="008F5FA1">
        <w:rPr>
          <w:rFonts w:eastAsia="Calibri" w:cs="Tahoma"/>
          <w:szCs w:val="20"/>
        </w:rPr>
        <w:t xml:space="preserve"> keep a clear and comprehensive record of the allegation, decisions reached, and actions taken on the person’s personnel file, a copy of which should be given to them.</w:t>
      </w:r>
    </w:p>
    <w:p w14:paraId="33BBEA7F" w14:textId="77777777" w:rsidR="00B429AE" w:rsidRPr="008F5FA1" w:rsidRDefault="00B429AE" w:rsidP="00B429AE">
      <w:pPr>
        <w:spacing w:before="100" w:beforeAutospacing="1" w:after="100" w:afterAutospacing="1"/>
        <w:rPr>
          <w:rFonts w:cs="Tahoma"/>
          <w:szCs w:val="20"/>
          <w:lang w:eastAsia="en-GB"/>
        </w:rPr>
      </w:pPr>
      <w:r w:rsidRPr="008F5FA1">
        <w:rPr>
          <w:rFonts w:cs="Tahoma"/>
          <w:szCs w:val="20"/>
          <w:lang w:eastAsia="en-GB"/>
        </w:rPr>
        <w:t xml:space="preserve">The record should include details of how the allegation was followed up and resolved, the decisions reached, and the action taken. It should be kept at least until the person reaches normal retirement age or for 10 years if longer. </w:t>
      </w:r>
    </w:p>
    <w:p w14:paraId="4B1FDC8F" w14:textId="77777777" w:rsidR="00B429AE" w:rsidRPr="008F5FA1" w:rsidRDefault="00B429AE" w:rsidP="00B429AE">
      <w:pPr>
        <w:spacing w:before="100" w:beforeAutospacing="1" w:after="100" w:afterAutospacing="1"/>
        <w:rPr>
          <w:rFonts w:cs="Tahoma"/>
          <w:szCs w:val="20"/>
          <w:lang w:eastAsia="en-GB"/>
        </w:rPr>
      </w:pPr>
      <w:r w:rsidRPr="008F5FA1">
        <w:rPr>
          <w:rFonts w:cs="Tahoma"/>
          <w:szCs w:val="20"/>
          <w:lang w:eastAsia="en-GB"/>
        </w:rPr>
        <w:t>The record will provide accurate information for any future reference and provide clarification if a future DBS disclosure reveals an allegation that did not result in a prosecution or a conviction. It will prevent unnecessary re-investigation if the allegation should resurface.</w:t>
      </w:r>
    </w:p>
    <w:p w14:paraId="205D2C4C" w14:textId="77777777" w:rsidR="00B429AE" w:rsidRPr="008F5FA1" w:rsidRDefault="00B429AE" w:rsidP="00B429AE">
      <w:pPr>
        <w:spacing w:before="100" w:beforeAutospacing="1" w:after="100" w:afterAutospacing="1"/>
        <w:rPr>
          <w:rFonts w:cs="Tahoma"/>
          <w:szCs w:val="20"/>
          <w:lang w:eastAsia="en-GB"/>
        </w:rPr>
      </w:pPr>
      <w:r w:rsidRPr="008F5FA1">
        <w:rPr>
          <w:rFonts w:cs="Tahoma"/>
          <w:szCs w:val="20"/>
          <w:lang w:eastAsia="en-GB"/>
        </w:rPr>
        <w:lastRenderedPageBreak/>
        <w:t>Details of allegations that are found to be malicious should be removed from personnel records.</w:t>
      </w:r>
    </w:p>
    <w:p w14:paraId="31792AFD" w14:textId="77777777" w:rsidR="00B429AE" w:rsidRPr="008F5FA1" w:rsidRDefault="00B429AE" w:rsidP="00B429AE">
      <w:pPr>
        <w:spacing w:before="100" w:beforeAutospacing="1" w:after="100" w:afterAutospacing="1"/>
        <w:rPr>
          <w:rFonts w:cs="Tahoma"/>
          <w:szCs w:val="20"/>
          <w:lang w:eastAsia="en-GB"/>
        </w:rPr>
      </w:pPr>
      <w:r w:rsidRPr="008F5FA1">
        <w:rPr>
          <w:rFonts w:cs="Tahoma"/>
          <w:szCs w:val="20"/>
          <w:lang w:eastAsia="en-GB"/>
        </w:rPr>
        <w:t>Each agency/organisation must take great care to ensure that the records they keep respect the confidentiality of the alleged victim and/or the accused adult.</w:t>
      </w:r>
    </w:p>
    <w:p w14:paraId="1072FB6A" w14:textId="77777777" w:rsidR="00B429AE" w:rsidRDefault="00B429AE" w:rsidP="00B429AE">
      <w:pPr>
        <w:numPr>
          <w:ilvl w:val="0"/>
          <w:numId w:val="5"/>
        </w:numPr>
        <w:spacing w:after="160"/>
        <w:contextualSpacing/>
        <w:jc w:val="both"/>
        <w:rPr>
          <w:rFonts w:eastAsia="Calibri" w:cs="Tahoma"/>
          <w:b/>
          <w:bCs/>
          <w:color w:val="133080"/>
        </w:rPr>
      </w:pPr>
      <w:r w:rsidRPr="008F5FA1">
        <w:rPr>
          <w:rFonts w:eastAsia="Calibri" w:cs="Tahoma"/>
          <w:b/>
          <w:bCs/>
          <w:color w:val="133080"/>
        </w:rPr>
        <w:t>References</w:t>
      </w:r>
    </w:p>
    <w:p w14:paraId="2623BA45" w14:textId="77777777" w:rsidR="00B429AE" w:rsidRPr="008F5FA1" w:rsidRDefault="00B429AE" w:rsidP="00B429AE">
      <w:pPr>
        <w:ind w:left="360"/>
        <w:contextualSpacing/>
        <w:rPr>
          <w:rFonts w:eastAsia="Calibri" w:cs="Tahoma"/>
          <w:b/>
          <w:bCs/>
          <w:color w:val="133080"/>
        </w:rPr>
      </w:pPr>
    </w:p>
    <w:p w14:paraId="43ADBBB6" w14:textId="77777777" w:rsidR="00B429AE" w:rsidRPr="008F5FA1" w:rsidRDefault="00B429AE" w:rsidP="00B429AE">
      <w:pPr>
        <w:rPr>
          <w:rFonts w:eastAsia="Calibri" w:cs="Tahoma"/>
          <w:color w:val="000000"/>
          <w:shd w:val="clear" w:color="auto" w:fill="FFFFFF"/>
        </w:rPr>
      </w:pPr>
      <w:r w:rsidRPr="008F5FA1">
        <w:rPr>
          <w:rFonts w:eastAsia="Calibri" w:cs="Tahoma"/>
          <w:color w:val="000000"/>
          <w:shd w:val="clear" w:color="auto" w:fill="FFFFFF"/>
        </w:rPr>
        <w:t xml:space="preserve">Cases in which an allegation was proven to be false, unsubstantiated or malicious should not be included in employer references. A history of repeated concerns or allegations which have all been found to be false, unfounded, unsubstantiated or malicious, should also not be included in any reference. </w:t>
      </w:r>
    </w:p>
    <w:p w14:paraId="7B071C5D" w14:textId="77777777" w:rsidR="00B429AE" w:rsidRPr="008F5FA1" w:rsidRDefault="00B429AE" w:rsidP="00B429AE">
      <w:pPr>
        <w:rPr>
          <w:rFonts w:eastAsia="Calibri" w:cs="Tahoma"/>
          <w:color w:val="133080"/>
          <w:shd w:val="clear" w:color="auto" w:fill="FFFFFF"/>
        </w:rPr>
      </w:pPr>
    </w:p>
    <w:p w14:paraId="5AD82786" w14:textId="77777777" w:rsidR="00B429AE" w:rsidRDefault="00B429AE" w:rsidP="00B429AE">
      <w:pPr>
        <w:numPr>
          <w:ilvl w:val="0"/>
          <w:numId w:val="5"/>
        </w:numPr>
        <w:spacing w:after="160"/>
        <w:contextualSpacing/>
        <w:jc w:val="both"/>
        <w:rPr>
          <w:rFonts w:eastAsia="Calibri" w:cs="Tahoma"/>
          <w:b/>
          <w:bCs/>
          <w:color w:val="133080"/>
          <w:szCs w:val="20"/>
        </w:rPr>
      </w:pPr>
      <w:r w:rsidRPr="008F5FA1">
        <w:rPr>
          <w:rFonts w:eastAsia="Calibri" w:cs="Tahoma"/>
          <w:b/>
          <w:bCs/>
          <w:color w:val="133080"/>
          <w:szCs w:val="20"/>
        </w:rPr>
        <w:t>Unsubstantiated or false allegations</w:t>
      </w:r>
    </w:p>
    <w:p w14:paraId="317136BE" w14:textId="77777777" w:rsidR="00B429AE" w:rsidRPr="008F5FA1" w:rsidRDefault="00B429AE" w:rsidP="00B429AE">
      <w:pPr>
        <w:ind w:left="360"/>
        <w:contextualSpacing/>
        <w:rPr>
          <w:rFonts w:eastAsia="Calibri" w:cs="Tahoma"/>
          <w:b/>
          <w:bCs/>
          <w:color w:val="133080"/>
          <w:szCs w:val="20"/>
        </w:rPr>
      </w:pPr>
    </w:p>
    <w:p w14:paraId="5F4DE28D" w14:textId="77777777" w:rsidR="00B429AE" w:rsidRPr="00FD6DAE" w:rsidRDefault="00B429AE" w:rsidP="00B429AE">
      <w:pPr>
        <w:rPr>
          <w:rFonts w:eastAsia="Calibri" w:cs="Tahoma"/>
          <w:szCs w:val="20"/>
        </w:rPr>
      </w:pPr>
      <w:r w:rsidRPr="008F5FA1">
        <w:rPr>
          <w:rFonts w:eastAsia="Calibri" w:cs="Tahoma"/>
          <w:szCs w:val="20"/>
        </w:rPr>
        <w:t xml:space="preserve">Where it is decided there is not enough evidence to substantiate an allegation, </w:t>
      </w:r>
      <w:bookmarkStart w:id="9" w:name="_Hlk85618200"/>
      <w:r w:rsidRPr="008F5FA1">
        <w:rPr>
          <w:rFonts w:eastAsia="Calibri" w:cs="Tahoma"/>
          <w:szCs w:val="20"/>
        </w:rPr>
        <w:t>the p</w:t>
      </w:r>
      <w:r>
        <w:rPr>
          <w:rFonts w:eastAsia="Calibri" w:cs="Tahoma"/>
          <w:szCs w:val="20"/>
        </w:rPr>
        <w:t>erson undertaking the investigation</w:t>
      </w:r>
      <w:r w:rsidRPr="008F5FA1">
        <w:rPr>
          <w:rFonts w:eastAsia="Calibri" w:cs="Tahoma"/>
          <w:szCs w:val="20"/>
        </w:rPr>
        <w:t xml:space="preserve"> </w:t>
      </w:r>
      <w:bookmarkEnd w:id="9"/>
      <w:r w:rsidRPr="008F5FA1">
        <w:rPr>
          <w:rFonts w:eastAsia="Calibri" w:cs="Tahoma"/>
          <w:szCs w:val="20"/>
        </w:rPr>
        <w:t xml:space="preserve">should inform the </w:t>
      </w:r>
      <w:r w:rsidRPr="00FD6DAE">
        <w:rPr>
          <w:rFonts w:eastAsia="Calibri" w:cs="Tahoma"/>
          <w:szCs w:val="20"/>
        </w:rPr>
        <w:t xml:space="preserve">Group Compliance Director in writing. </w:t>
      </w:r>
    </w:p>
    <w:p w14:paraId="49F918A8" w14:textId="77777777" w:rsidR="00B429AE" w:rsidRPr="00FD6DAE" w:rsidRDefault="00B429AE" w:rsidP="00B429AE">
      <w:pPr>
        <w:rPr>
          <w:rFonts w:eastAsia="Calibri" w:cs="Tahoma"/>
          <w:szCs w:val="20"/>
        </w:rPr>
      </w:pPr>
      <w:r w:rsidRPr="00FD6DAE">
        <w:rPr>
          <w:rFonts w:eastAsia="Calibri" w:cs="Tahoma"/>
          <w:szCs w:val="20"/>
        </w:rPr>
        <w:t xml:space="preserve">If it is established that an allegation has been deliberately invented, the police should be asked to consider if any action may be appropriate. </w:t>
      </w:r>
    </w:p>
    <w:p w14:paraId="7433D246" w14:textId="77777777" w:rsidR="00B429AE" w:rsidRPr="00FD6DAE" w:rsidRDefault="00B429AE" w:rsidP="00B429AE">
      <w:pPr>
        <w:rPr>
          <w:rFonts w:eastAsia="Calibri" w:cs="Tahoma"/>
          <w:color w:val="000000"/>
          <w:shd w:val="clear" w:color="auto" w:fill="FFFFFF"/>
        </w:rPr>
      </w:pPr>
    </w:p>
    <w:p w14:paraId="0316C131" w14:textId="77777777" w:rsidR="00B429AE" w:rsidRPr="00FD6DAE" w:rsidRDefault="00B429AE" w:rsidP="00B429AE">
      <w:pPr>
        <w:numPr>
          <w:ilvl w:val="0"/>
          <w:numId w:val="5"/>
        </w:numPr>
        <w:spacing w:after="160"/>
        <w:contextualSpacing/>
        <w:jc w:val="both"/>
        <w:rPr>
          <w:rFonts w:eastAsia="Calibri" w:cs="Tahoma"/>
          <w:i/>
          <w:iCs/>
          <w:szCs w:val="20"/>
        </w:rPr>
      </w:pPr>
      <w:r w:rsidRPr="00FD6DAE">
        <w:rPr>
          <w:rFonts w:eastAsia="Calibri" w:cs="Tahoma"/>
          <w:b/>
          <w:bCs/>
          <w:color w:val="133080"/>
          <w:szCs w:val="20"/>
        </w:rPr>
        <w:t>Referral to the Disclosure and Barring Service</w:t>
      </w:r>
    </w:p>
    <w:p w14:paraId="1AFE2EB9" w14:textId="77777777" w:rsidR="00B429AE" w:rsidRPr="00FD6DAE" w:rsidRDefault="00B429AE" w:rsidP="00B429AE">
      <w:pPr>
        <w:ind w:left="360"/>
        <w:contextualSpacing/>
        <w:rPr>
          <w:rFonts w:eastAsia="Calibri" w:cs="Tahoma"/>
          <w:i/>
          <w:iCs/>
          <w:szCs w:val="20"/>
        </w:rPr>
      </w:pPr>
    </w:p>
    <w:p w14:paraId="24533259" w14:textId="77777777" w:rsidR="00B429AE" w:rsidRPr="008F5FA1" w:rsidRDefault="00B429AE" w:rsidP="00B429AE">
      <w:pPr>
        <w:rPr>
          <w:rFonts w:eastAsia="Calibri" w:cs="Tahoma"/>
          <w:szCs w:val="20"/>
        </w:rPr>
      </w:pPr>
      <w:r w:rsidRPr="00FD6DAE">
        <w:rPr>
          <w:rFonts w:eastAsia="Calibri" w:cs="Tahoma"/>
          <w:szCs w:val="20"/>
        </w:rPr>
        <w:t>Where allegations are substantiated, and in observance with our legal responsibilities, Social Personnel will report candidates to the Disclosure and Baring Service (DBS) where appropriate and seek advice</w:t>
      </w:r>
      <w:r w:rsidRPr="008F5FA1">
        <w:rPr>
          <w:rFonts w:eastAsia="Calibri" w:cs="Tahoma"/>
          <w:szCs w:val="20"/>
        </w:rPr>
        <w:t xml:space="preserve"> where </w:t>
      </w:r>
      <w:r>
        <w:rPr>
          <w:rFonts w:eastAsia="Calibri" w:cs="Tahoma"/>
          <w:szCs w:val="20"/>
        </w:rPr>
        <w:t>there is</w:t>
      </w:r>
      <w:r w:rsidRPr="008F5FA1">
        <w:rPr>
          <w:rFonts w:eastAsia="Calibri" w:cs="Tahoma"/>
          <w:szCs w:val="20"/>
        </w:rPr>
        <w:t xml:space="preserve"> uncertain</w:t>
      </w:r>
      <w:r>
        <w:rPr>
          <w:rFonts w:eastAsia="Calibri" w:cs="Tahoma"/>
          <w:szCs w:val="20"/>
        </w:rPr>
        <w:t>ty</w:t>
      </w:r>
      <w:r w:rsidRPr="008F5FA1">
        <w:rPr>
          <w:rFonts w:eastAsia="Calibri" w:cs="Tahoma"/>
          <w:szCs w:val="20"/>
        </w:rPr>
        <w:t>.</w:t>
      </w:r>
    </w:p>
    <w:p w14:paraId="26BF4139" w14:textId="77777777" w:rsidR="00B429AE" w:rsidRPr="008F5FA1" w:rsidRDefault="00B429AE" w:rsidP="00B429AE">
      <w:pPr>
        <w:rPr>
          <w:rFonts w:eastAsia="Calibri" w:cs="Tahoma"/>
          <w:szCs w:val="20"/>
        </w:rPr>
      </w:pPr>
    </w:p>
    <w:p w14:paraId="1235E6BA" w14:textId="77777777" w:rsidR="00B429AE" w:rsidRDefault="00B429AE" w:rsidP="00B429AE">
      <w:pPr>
        <w:numPr>
          <w:ilvl w:val="0"/>
          <w:numId w:val="5"/>
        </w:numPr>
        <w:spacing w:after="160"/>
        <w:contextualSpacing/>
        <w:jc w:val="both"/>
        <w:rPr>
          <w:rFonts w:eastAsia="Calibri" w:cs="Tahoma"/>
          <w:b/>
          <w:bCs/>
          <w:color w:val="133080"/>
          <w:szCs w:val="20"/>
        </w:rPr>
      </w:pPr>
      <w:r w:rsidRPr="008F5FA1">
        <w:rPr>
          <w:rFonts w:eastAsia="Calibri" w:cs="Tahoma"/>
          <w:b/>
          <w:bCs/>
          <w:color w:val="133080"/>
          <w:szCs w:val="20"/>
        </w:rPr>
        <w:t>Learning lessons</w:t>
      </w:r>
    </w:p>
    <w:p w14:paraId="38E117D5" w14:textId="77777777" w:rsidR="00B429AE" w:rsidRPr="008F5FA1" w:rsidRDefault="00B429AE" w:rsidP="00B429AE">
      <w:pPr>
        <w:ind w:left="360"/>
        <w:contextualSpacing/>
        <w:rPr>
          <w:rFonts w:eastAsia="Calibri" w:cs="Tahoma"/>
          <w:b/>
          <w:bCs/>
          <w:color w:val="133080"/>
          <w:szCs w:val="20"/>
        </w:rPr>
      </w:pPr>
    </w:p>
    <w:p w14:paraId="2E5C0AF1" w14:textId="77777777" w:rsidR="00B429AE" w:rsidRPr="00FD6DAE" w:rsidRDefault="00B429AE" w:rsidP="00B429AE">
      <w:pPr>
        <w:rPr>
          <w:rFonts w:eastAsia="Calibri" w:cs="Tahoma"/>
          <w:szCs w:val="20"/>
        </w:rPr>
      </w:pPr>
      <w:r w:rsidRPr="008F5FA1">
        <w:rPr>
          <w:rFonts w:eastAsia="Calibri" w:cs="Tahoma"/>
          <w:szCs w:val="20"/>
        </w:rPr>
        <w:t xml:space="preserve">At the conclusion of an </w:t>
      </w:r>
      <w:r w:rsidRPr="00FD6DAE">
        <w:rPr>
          <w:rFonts w:eastAsia="Calibri" w:cs="Tahoma"/>
          <w:szCs w:val="20"/>
        </w:rPr>
        <w:t xml:space="preserve">investigation, Social Personnel and the LADO, and any other relevant parties, should undertake a review of the case. </w:t>
      </w:r>
    </w:p>
    <w:p w14:paraId="1C1C7ABF" w14:textId="77777777" w:rsidR="00B429AE" w:rsidRPr="00FD6DAE" w:rsidRDefault="00B429AE" w:rsidP="00B429AE">
      <w:pPr>
        <w:rPr>
          <w:rFonts w:eastAsia="Calibri" w:cs="Tahoma"/>
          <w:szCs w:val="20"/>
        </w:rPr>
      </w:pPr>
      <w:r w:rsidRPr="00FD6DAE">
        <w:rPr>
          <w:rFonts w:eastAsia="Calibri" w:cs="Tahoma"/>
          <w:szCs w:val="20"/>
        </w:rPr>
        <w:t>This should ascertain whether there are lessons to be learned for the organisation, which would result in improvements to procedures or practice, in relation to the circumstances which led to the allegation.</w:t>
      </w:r>
    </w:p>
    <w:p w14:paraId="0B9DB7E6" w14:textId="77777777" w:rsidR="00B429AE" w:rsidRPr="00FD6DAE" w:rsidRDefault="00B429AE" w:rsidP="00B429AE">
      <w:pPr>
        <w:rPr>
          <w:rFonts w:eastAsia="Calibri" w:cs="Tahoma"/>
          <w:szCs w:val="20"/>
        </w:rPr>
      </w:pPr>
      <w:r w:rsidRPr="00FD6DAE">
        <w:rPr>
          <w:rFonts w:eastAsia="Calibri" w:cs="Tahoma"/>
          <w:szCs w:val="20"/>
        </w:rPr>
        <w:t>The process of investigating the allegation should also be evaluated, to decide if there are also recommendations for improvements.</w:t>
      </w:r>
    </w:p>
    <w:p w14:paraId="3CA4A31C" w14:textId="77777777" w:rsidR="00B429AE" w:rsidRPr="00FD6DAE" w:rsidRDefault="00B429AE" w:rsidP="00B429AE">
      <w:pPr>
        <w:autoSpaceDE w:val="0"/>
        <w:autoSpaceDN w:val="0"/>
        <w:adjustRightInd w:val="0"/>
        <w:rPr>
          <w:rFonts w:eastAsia="Calibri" w:cs="Tahoma"/>
          <w:color w:val="000000"/>
          <w:szCs w:val="20"/>
        </w:rPr>
      </w:pPr>
      <w:r w:rsidRPr="00FD6DAE">
        <w:rPr>
          <w:rFonts w:eastAsia="Calibri" w:cs="Tahoma"/>
          <w:color w:val="000000"/>
          <w:szCs w:val="20"/>
        </w:rPr>
        <w:t xml:space="preserve">Where changes to policy are recommended, this should be implemented as soon as possible and communicated to all staff. </w:t>
      </w:r>
    </w:p>
    <w:p w14:paraId="131237A0" w14:textId="77777777" w:rsidR="00B429AE" w:rsidRPr="008F5FA1" w:rsidRDefault="00B429AE" w:rsidP="00B429AE">
      <w:pPr>
        <w:autoSpaceDE w:val="0"/>
        <w:autoSpaceDN w:val="0"/>
        <w:adjustRightInd w:val="0"/>
        <w:rPr>
          <w:rFonts w:eastAsia="Calibri" w:cs="Tahoma"/>
          <w:color w:val="000000"/>
          <w:szCs w:val="20"/>
        </w:rPr>
      </w:pPr>
      <w:r w:rsidRPr="00FD6DAE">
        <w:rPr>
          <w:rFonts w:eastAsia="Calibri" w:cs="Tahoma"/>
          <w:color w:val="000000"/>
          <w:szCs w:val="20"/>
        </w:rPr>
        <w:t>Consideration should be given by Social Personnel regarding how lessons learned can best be communicated to staff – whether this be by internal communication</w:t>
      </w:r>
      <w:r w:rsidRPr="008F5FA1">
        <w:rPr>
          <w:rFonts w:eastAsia="Calibri" w:cs="Tahoma"/>
          <w:color w:val="000000"/>
          <w:szCs w:val="20"/>
        </w:rPr>
        <w:t xml:space="preserve">, supervision, staff meetings or training events. </w:t>
      </w:r>
    </w:p>
    <w:p w14:paraId="3CECAF6B" w14:textId="77777777" w:rsidR="00B429AE" w:rsidRPr="008F5FA1" w:rsidRDefault="00B429AE" w:rsidP="00B429AE">
      <w:pPr>
        <w:autoSpaceDE w:val="0"/>
        <w:autoSpaceDN w:val="0"/>
        <w:adjustRightInd w:val="0"/>
        <w:rPr>
          <w:rFonts w:eastAsia="Calibri" w:cs="Tahoma"/>
          <w:color w:val="000000"/>
          <w:szCs w:val="20"/>
        </w:rPr>
      </w:pPr>
    </w:p>
    <w:p w14:paraId="5F1281D9" w14:textId="77777777" w:rsidR="00B429AE" w:rsidRPr="008F5FA1" w:rsidRDefault="00B429AE" w:rsidP="00B429AE">
      <w:pPr>
        <w:autoSpaceDE w:val="0"/>
        <w:autoSpaceDN w:val="0"/>
        <w:adjustRightInd w:val="0"/>
        <w:rPr>
          <w:rFonts w:eastAsia="Calibri" w:cs="Tahoma"/>
          <w:color w:val="000000"/>
          <w:szCs w:val="20"/>
        </w:rPr>
      </w:pPr>
    </w:p>
    <w:p w14:paraId="640C43D6" w14:textId="77777777" w:rsidR="00B429AE" w:rsidRPr="008F5FA1" w:rsidRDefault="00B429AE" w:rsidP="00B429AE">
      <w:pPr>
        <w:rPr>
          <w:rFonts w:eastAsia="Calibri" w:cs="Tahoma"/>
          <w:szCs w:val="20"/>
        </w:rPr>
      </w:pPr>
    </w:p>
    <w:p w14:paraId="4593590F" w14:textId="77777777" w:rsidR="00B429AE" w:rsidRPr="008F5FA1" w:rsidRDefault="00B429AE" w:rsidP="00B429AE">
      <w:pPr>
        <w:rPr>
          <w:rFonts w:eastAsia="Calibri" w:cs="Tahoma"/>
          <w:b/>
          <w:bCs/>
          <w:szCs w:val="20"/>
        </w:rPr>
      </w:pPr>
    </w:p>
    <w:p w14:paraId="40CC7901" w14:textId="77777777" w:rsidR="00B429AE" w:rsidRPr="008F5FA1" w:rsidRDefault="00B429AE" w:rsidP="00B429AE">
      <w:pPr>
        <w:rPr>
          <w:rFonts w:eastAsia="Calibri" w:cs="Tahoma"/>
          <w:szCs w:val="20"/>
        </w:rPr>
      </w:pPr>
      <w:r w:rsidRPr="008F5FA1">
        <w:rPr>
          <w:rFonts w:eastAsia="Calibri" w:cs="Tahoma"/>
          <w:b/>
          <w:szCs w:val="20"/>
        </w:rPr>
        <w:t xml:space="preserve"> </w:t>
      </w:r>
    </w:p>
    <w:p w14:paraId="7F4AEC0F" w14:textId="77777777" w:rsidR="00B429AE" w:rsidRDefault="00B429AE" w:rsidP="00B429AE"/>
    <w:p w14:paraId="6B05C5DF" w14:textId="77777777" w:rsidR="005B1C99" w:rsidRPr="000248B2" w:rsidRDefault="005B1C99" w:rsidP="000248B2"/>
    <w:sectPr w:rsidR="005B1C99" w:rsidRPr="000248B2" w:rsidSect="00C027CB">
      <w:headerReference w:type="even" r:id="rId12"/>
      <w:headerReference w:type="default" r:id="rId13"/>
      <w:footerReference w:type="even" r:id="rId14"/>
      <w:footerReference w:type="default" r:id="rId15"/>
      <w:headerReference w:type="first" r:id="rId16"/>
      <w:footerReference w:type="first" r:id="rId17"/>
      <w:pgSz w:w="11900" w:h="16840"/>
      <w:pgMar w:top="3485" w:right="1440" w:bottom="1440" w:left="1440" w:header="68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6157" w14:textId="77777777" w:rsidR="000B5A7A" w:rsidRDefault="000B5A7A" w:rsidP="00ED39C6">
      <w:r>
        <w:separator/>
      </w:r>
    </w:p>
  </w:endnote>
  <w:endnote w:type="continuationSeparator" w:id="0">
    <w:p w14:paraId="709AD7F4" w14:textId="77777777" w:rsidR="000B5A7A" w:rsidRDefault="000B5A7A" w:rsidP="00ED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otham-Light">
    <w:panose1 w:val="020B0604020202020204"/>
    <w:charset w:val="00"/>
    <w:family w:val="roman"/>
    <w:notTrueType/>
    <w:pitch w:val="default"/>
  </w:font>
  <w:font w:name="Gotham-Medium">
    <w:panose1 w:val="020B0604020202020204"/>
    <w:charset w:val="00"/>
    <w:family w:val="auto"/>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8EB1" w14:textId="77777777" w:rsidR="006E4EFD" w:rsidRDefault="006E4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C24" w14:textId="45FE04E8" w:rsidR="00ED39C6" w:rsidRDefault="00E57FA1">
    <w:pPr>
      <w:pStyle w:val="Footer"/>
    </w:pPr>
    <w:r>
      <w:rPr>
        <w:noProof/>
        <w:lang w:eastAsia="en-GB"/>
      </w:rPr>
      <mc:AlternateContent>
        <mc:Choice Requires="wps">
          <w:drawing>
            <wp:anchor distT="0" distB="0" distL="114300" distR="114300" simplePos="0" relativeHeight="251667456" behindDoc="0" locked="0" layoutInCell="1" allowOverlap="1" wp14:anchorId="27FE829B" wp14:editId="2F69460C">
              <wp:simplePos x="0" y="0"/>
              <wp:positionH relativeFrom="column">
                <wp:posOffset>-1399430</wp:posOffset>
              </wp:positionH>
              <wp:positionV relativeFrom="paragraph">
                <wp:posOffset>-152152</wp:posOffset>
              </wp:positionV>
              <wp:extent cx="8443927" cy="0"/>
              <wp:effectExtent l="0" t="12700" r="14605" b="12700"/>
              <wp:wrapNone/>
              <wp:docPr id="1" name="Straight Connector 1"/>
              <wp:cNvGraphicFramePr/>
              <a:graphic xmlns:a="http://schemas.openxmlformats.org/drawingml/2006/main">
                <a:graphicData uri="http://schemas.microsoft.com/office/word/2010/wordprocessingShape">
                  <wps:wsp>
                    <wps:cNvCnPr/>
                    <wps:spPr>
                      <a:xfrm>
                        <a:off x="0" y="0"/>
                        <a:ext cx="8443927" cy="0"/>
                      </a:xfrm>
                      <a:prstGeom prst="line">
                        <a:avLst/>
                      </a:prstGeom>
                      <a:ln w="22225">
                        <a:solidFill>
                          <a:srgbClr val="3091F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3B17A"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pt,-12pt" to="554.7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" strokecolor="#3091f3" strokeweight="1.75pt">
              <v:stroke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1A4C1C95" wp14:editId="4D160399">
              <wp:simplePos x="0" y="0"/>
              <wp:positionH relativeFrom="column">
                <wp:posOffset>-405130</wp:posOffset>
              </wp:positionH>
              <wp:positionV relativeFrom="paragraph">
                <wp:posOffset>31115</wp:posOffset>
              </wp:positionV>
              <wp:extent cx="6551875" cy="28440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6551875" cy="28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D15537" w14:textId="6EC002B6" w:rsidR="00ED39C6" w:rsidRPr="000966DE" w:rsidRDefault="00E265BD" w:rsidP="006B16E8">
                          <w:pPr>
                            <w:jc w:val="center"/>
                            <w:rPr>
                              <w:rFonts w:ascii="Calibri" w:hAnsi="Calibri"/>
                              <w:color w:val="767171" w:themeColor="background2" w:themeShade="80"/>
                              <w:sz w:val="18"/>
                              <w:szCs w:val="18"/>
                            </w:rPr>
                          </w:pPr>
                          <w:r w:rsidRPr="000966DE">
                            <w:rPr>
                              <w:rFonts w:ascii="Calibri" w:hAnsi="Calibri"/>
                              <w:color w:val="767171" w:themeColor="background2" w:themeShade="80"/>
                              <w:sz w:val="18"/>
                              <w:szCs w:val="18"/>
                            </w:rPr>
                            <w:t>Diverse Rec</w:t>
                          </w:r>
                          <w:r w:rsidR="008A2D8E">
                            <w:rPr>
                              <w:rFonts w:ascii="Calibri" w:hAnsi="Calibri"/>
                              <w:color w:val="767171" w:themeColor="background2" w:themeShade="80"/>
                              <w:sz w:val="18"/>
                              <w:szCs w:val="18"/>
                            </w:rPr>
                            <w:t xml:space="preserve"> LTD </w:t>
                          </w:r>
                          <w:r w:rsidR="00735644">
                            <w:rPr>
                              <w:rFonts w:ascii="Calibri" w:hAnsi="Calibri"/>
                              <w:color w:val="767171" w:themeColor="background2" w:themeShade="80"/>
                              <w:sz w:val="18"/>
                              <w:szCs w:val="18"/>
                            </w:rPr>
                            <w:t>T/A Social Personnel</w:t>
                          </w:r>
                          <w:r w:rsidR="0075724C" w:rsidRPr="000966DE">
                            <w:rPr>
                              <w:rFonts w:ascii="Calibri" w:hAnsi="Calibri"/>
                              <w:color w:val="767171" w:themeColor="background2" w:themeShade="80"/>
                              <w:sz w:val="18"/>
                              <w:szCs w:val="18"/>
                            </w:rPr>
                            <w:t xml:space="preserve"> | Registered Company Number:</w:t>
                          </w:r>
                          <w:r w:rsidR="008A2D8E">
                            <w:rPr>
                              <w:rFonts w:ascii="Calibri" w:hAnsi="Calibri"/>
                              <w:color w:val="767171" w:themeColor="background2" w:themeShade="80"/>
                              <w:sz w:val="18"/>
                              <w:szCs w:val="18"/>
                            </w:rPr>
                            <w:t>08603076</w:t>
                          </w:r>
                          <w:r w:rsidRPr="000966DE">
                            <w:rPr>
                              <w:rFonts w:ascii="Calibri" w:hAnsi="Calibri"/>
                              <w:color w:val="767171" w:themeColor="background2" w:themeShade="80"/>
                              <w:sz w:val="18"/>
                              <w:szCs w:val="18"/>
                            </w:rPr>
                            <w:t xml:space="preserve"> | </w:t>
                          </w:r>
                          <w:r w:rsidR="006E4EFD">
                            <w:rPr>
                              <w:rFonts w:ascii="Calibri" w:hAnsi="Calibri"/>
                              <w:color w:val="767171" w:themeColor="background2" w:themeShade="80"/>
                              <w:sz w:val="18"/>
                              <w:szCs w:val="18"/>
                            </w:rPr>
                            <w:t>6</w:t>
                          </w:r>
                          <w:r w:rsidR="006E4EFD" w:rsidRPr="006E4EFD">
                            <w:rPr>
                              <w:rFonts w:ascii="Calibri" w:hAnsi="Calibri"/>
                              <w:color w:val="767171" w:themeColor="background2" w:themeShade="80"/>
                              <w:sz w:val="18"/>
                              <w:szCs w:val="18"/>
                              <w:vertAlign w:val="superscript"/>
                            </w:rPr>
                            <w:t>th</w:t>
                          </w:r>
                          <w:r w:rsidR="006E4EFD">
                            <w:rPr>
                              <w:rFonts w:ascii="Calibri" w:hAnsi="Calibri"/>
                              <w:color w:val="767171" w:themeColor="background2" w:themeShade="80"/>
                              <w:sz w:val="18"/>
                              <w:szCs w:val="18"/>
                            </w:rPr>
                            <w:t xml:space="preserve"> Floor, 30 Dukes Place, London, EC3A 7LP</w:t>
                          </w:r>
                        </w:p>
                        <w:p w14:paraId="6A324F30" w14:textId="77777777" w:rsidR="0075724C" w:rsidRDefault="00757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C1C95" id="_x0000_t202" coordsize="21600,21600" o:spt="202" path="m,l,21600r21600,l21600,xe">
              <v:stroke joinstyle="miter"/>
              <v:path gradientshapeok="t" o:connecttype="rect"/>
            </v:shapetype>
            <v:shape id="Text Box 158" o:spid="_x0000_s1027" type="#_x0000_t202" style="position:absolute;margin-left:-31.9pt;margin-top:2.45pt;width:515.9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" filled="f" stroked="f">
              <v:textbox>
                <w:txbxContent>
                  <w:p w14:paraId="53D15537" w14:textId="6EC002B6" w:rsidR="00ED39C6" w:rsidRPr="000966DE" w:rsidRDefault="00E265BD" w:rsidP="006B16E8">
                    <w:pPr>
                      <w:jc w:val="center"/>
                      <w:rPr>
                        <w:rFonts w:ascii="Calibri" w:hAnsi="Calibri"/>
                        <w:color w:val="767171" w:themeColor="background2" w:themeShade="80"/>
                        <w:sz w:val="18"/>
                        <w:szCs w:val="18"/>
                      </w:rPr>
                    </w:pPr>
                    <w:r w:rsidRPr="000966DE">
                      <w:rPr>
                        <w:rFonts w:ascii="Calibri" w:hAnsi="Calibri"/>
                        <w:color w:val="767171" w:themeColor="background2" w:themeShade="80"/>
                        <w:sz w:val="18"/>
                        <w:szCs w:val="18"/>
                      </w:rPr>
                      <w:t>Diverse Rec</w:t>
                    </w:r>
                    <w:r w:rsidR="008A2D8E">
                      <w:rPr>
                        <w:rFonts w:ascii="Calibri" w:hAnsi="Calibri"/>
                        <w:color w:val="767171" w:themeColor="background2" w:themeShade="80"/>
                        <w:sz w:val="18"/>
                        <w:szCs w:val="18"/>
                      </w:rPr>
                      <w:t xml:space="preserve"> LTD </w:t>
                    </w:r>
                    <w:r w:rsidR="00735644">
                      <w:rPr>
                        <w:rFonts w:ascii="Calibri" w:hAnsi="Calibri"/>
                        <w:color w:val="767171" w:themeColor="background2" w:themeShade="80"/>
                        <w:sz w:val="18"/>
                        <w:szCs w:val="18"/>
                      </w:rPr>
                      <w:t>T/A Social Personnel</w:t>
                    </w:r>
                    <w:r w:rsidR="0075724C" w:rsidRPr="000966DE">
                      <w:rPr>
                        <w:rFonts w:ascii="Calibri" w:hAnsi="Calibri"/>
                        <w:color w:val="767171" w:themeColor="background2" w:themeShade="80"/>
                        <w:sz w:val="18"/>
                        <w:szCs w:val="18"/>
                      </w:rPr>
                      <w:t xml:space="preserve"> | Registered Company Number:</w:t>
                    </w:r>
                    <w:r w:rsidR="008A2D8E">
                      <w:rPr>
                        <w:rFonts w:ascii="Calibri" w:hAnsi="Calibri"/>
                        <w:color w:val="767171" w:themeColor="background2" w:themeShade="80"/>
                        <w:sz w:val="18"/>
                        <w:szCs w:val="18"/>
                      </w:rPr>
                      <w:t>08603076</w:t>
                    </w:r>
                    <w:r w:rsidRPr="000966DE">
                      <w:rPr>
                        <w:rFonts w:ascii="Calibri" w:hAnsi="Calibri"/>
                        <w:color w:val="767171" w:themeColor="background2" w:themeShade="80"/>
                        <w:sz w:val="18"/>
                        <w:szCs w:val="18"/>
                      </w:rPr>
                      <w:t xml:space="preserve"> | </w:t>
                    </w:r>
                    <w:r w:rsidR="006E4EFD">
                      <w:rPr>
                        <w:rFonts w:ascii="Calibri" w:hAnsi="Calibri"/>
                        <w:color w:val="767171" w:themeColor="background2" w:themeShade="80"/>
                        <w:sz w:val="18"/>
                        <w:szCs w:val="18"/>
                      </w:rPr>
                      <w:t>6</w:t>
                    </w:r>
                    <w:r w:rsidR="006E4EFD" w:rsidRPr="006E4EFD">
                      <w:rPr>
                        <w:rFonts w:ascii="Calibri" w:hAnsi="Calibri"/>
                        <w:color w:val="767171" w:themeColor="background2" w:themeShade="80"/>
                        <w:sz w:val="18"/>
                        <w:szCs w:val="18"/>
                        <w:vertAlign w:val="superscript"/>
                      </w:rPr>
                      <w:t>th</w:t>
                    </w:r>
                    <w:r w:rsidR="006E4EFD">
                      <w:rPr>
                        <w:rFonts w:ascii="Calibri" w:hAnsi="Calibri"/>
                        <w:color w:val="767171" w:themeColor="background2" w:themeShade="80"/>
                        <w:sz w:val="18"/>
                        <w:szCs w:val="18"/>
                      </w:rPr>
                      <w:t xml:space="preserve"> Floor, 30 Dukes Place, London, EC3A 7LP</w:t>
                    </w:r>
                  </w:p>
                  <w:p w14:paraId="6A324F30" w14:textId="77777777" w:rsidR="0075724C" w:rsidRDefault="0075724C"/>
                </w:txbxContent>
              </v:textbox>
            </v:shape>
          </w:pict>
        </mc:Fallback>
      </mc:AlternateContent>
    </w:r>
    <w:r w:rsidR="000966DE">
      <w:rPr>
        <w:noProof/>
        <w:lang w:eastAsia="en-GB"/>
      </w:rPr>
      <w:drawing>
        <wp:anchor distT="0" distB="0" distL="114300" distR="114300" simplePos="0" relativeHeight="251665408" behindDoc="1" locked="0" layoutInCell="1" allowOverlap="1" wp14:anchorId="7462592E" wp14:editId="07FAD2AD">
          <wp:simplePos x="0" y="0"/>
          <wp:positionH relativeFrom="column">
            <wp:posOffset>-747395</wp:posOffset>
          </wp:positionH>
          <wp:positionV relativeFrom="paragraph">
            <wp:posOffset>-1524635</wp:posOffset>
          </wp:positionV>
          <wp:extent cx="5868035" cy="80905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alphaModFix amt="41000"/>
                    <a:extLst>
                      <a:ext uri="{28A0092B-C50C-407E-A947-70E740481C1C}">
                        <a14:useLocalDpi xmlns:a14="http://schemas.microsoft.com/office/drawing/2010/main" val="0"/>
                      </a:ext>
                    </a:extLst>
                  </a:blip>
                  <a:stretch>
                    <a:fillRect/>
                  </a:stretch>
                </pic:blipFill>
                <pic:spPr>
                  <a:xfrm flipH="1">
                    <a:off x="0" y="0"/>
                    <a:ext cx="5868035" cy="80905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359E" w14:textId="77777777" w:rsidR="006E4EFD" w:rsidRDefault="006E4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EC85" w14:textId="77777777" w:rsidR="000B5A7A" w:rsidRDefault="000B5A7A" w:rsidP="00ED39C6">
      <w:r>
        <w:separator/>
      </w:r>
    </w:p>
  </w:footnote>
  <w:footnote w:type="continuationSeparator" w:id="0">
    <w:p w14:paraId="00FBE236" w14:textId="77777777" w:rsidR="000B5A7A" w:rsidRDefault="000B5A7A" w:rsidP="00ED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D143" w14:textId="77777777" w:rsidR="006E4EFD" w:rsidRDefault="006E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6421" w14:textId="68076063" w:rsidR="00ED39C6" w:rsidRDefault="000966DE">
    <w:pPr>
      <w:pStyle w:val="Header"/>
    </w:pPr>
    <w:r>
      <w:rPr>
        <w:noProof/>
        <w:lang w:eastAsia="en-GB"/>
      </w:rPr>
      <w:drawing>
        <wp:anchor distT="0" distB="0" distL="114300" distR="114300" simplePos="0" relativeHeight="251661312" behindDoc="1" locked="0" layoutInCell="1" allowOverlap="1" wp14:anchorId="7B647745" wp14:editId="3C70EF6B">
          <wp:simplePos x="0" y="0"/>
          <wp:positionH relativeFrom="column">
            <wp:posOffset>4380865</wp:posOffset>
          </wp:positionH>
          <wp:positionV relativeFrom="paragraph">
            <wp:posOffset>1929130</wp:posOffset>
          </wp:positionV>
          <wp:extent cx="4678045" cy="64496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alphaModFix amt="41000"/>
                    <a:extLst>
                      <a:ext uri="{28A0092B-C50C-407E-A947-70E740481C1C}">
                        <a14:useLocalDpi xmlns:a14="http://schemas.microsoft.com/office/drawing/2010/main" val="0"/>
                      </a:ext>
                    </a:extLst>
                  </a:blip>
                  <a:stretch>
                    <a:fillRect/>
                  </a:stretch>
                </pic:blipFill>
                <pic:spPr>
                  <a:xfrm>
                    <a:off x="0" y="0"/>
                    <a:ext cx="4678045" cy="6449695"/>
                  </a:xfrm>
                  <a:prstGeom prst="rect">
                    <a:avLst/>
                  </a:prstGeom>
                </pic:spPr>
              </pic:pic>
            </a:graphicData>
          </a:graphic>
          <wp14:sizeRelH relativeFrom="page">
            <wp14:pctWidth>0</wp14:pctWidth>
          </wp14:sizeRelH>
          <wp14:sizeRelV relativeFrom="page">
            <wp14:pctHeight>0</wp14:pctHeight>
          </wp14:sizeRelV>
        </wp:anchor>
      </w:drawing>
    </w:r>
    <w:r w:rsidR="00DE07B1">
      <w:rPr>
        <w:noProof/>
        <w:lang w:eastAsia="en-GB"/>
      </w:rPr>
      <w:drawing>
        <wp:anchor distT="0" distB="0" distL="114300" distR="114300" simplePos="0" relativeHeight="251666432" behindDoc="0" locked="0" layoutInCell="1" allowOverlap="1" wp14:anchorId="73F386E2" wp14:editId="7E09ADB2">
          <wp:simplePos x="0" y="0"/>
          <wp:positionH relativeFrom="column">
            <wp:posOffset>-548640</wp:posOffset>
          </wp:positionH>
          <wp:positionV relativeFrom="paragraph">
            <wp:posOffset>-296628</wp:posOffset>
          </wp:positionV>
          <wp:extent cx="2297927" cy="10346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316319" cy="1042892"/>
                  </a:xfrm>
                  <a:prstGeom prst="rect">
                    <a:avLst/>
                  </a:prstGeom>
                </pic:spPr>
              </pic:pic>
            </a:graphicData>
          </a:graphic>
          <wp14:sizeRelH relativeFrom="page">
            <wp14:pctWidth>0</wp14:pctWidth>
          </wp14:sizeRelH>
          <wp14:sizeRelV relativeFrom="page">
            <wp14:pctHeight>0</wp14:pctHeight>
          </wp14:sizeRelV>
        </wp:anchor>
      </w:drawing>
    </w:r>
    <w:r w:rsidR="00F376B8">
      <w:rPr>
        <w:noProof/>
        <w:lang w:eastAsia="en-GB"/>
      </w:rPr>
      <mc:AlternateContent>
        <mc:Choice Requires="wps">
          <w:drawing>
            <wp:anchor distT="0" distB="0" distL="114300" distR="114300" simplePos="0" relativeHeight="251659264" behindDoc="0" locked="0" layoutInCell="1" allowOverlap="1" wp14:anchorId="3BB45B55" wp14:editId="6B08B1E3">
              <wp:simplePos x="0" y="0"/>
              <wp:positionH relativeFrom="column">
                <wp:posOffset>2456180</wp:posOffset>
              </wp:positionH>
              <wp:positionV relativeFrom="paragraph">
                <wp:posOffset>-142875</wp:posOffset>
              </wp:positionV>
              <wp:extent cx="3771900" cy="10332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3771900" cy="1033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94EA7" w14:textId="2238EBC3" w:rsidR="007D5920" w:rsidRPr="006E4EFD" w:rsidRDefault="006B7887" w:rsidP="007D5920">
                          <w:pPr>
                            <w:jc w:val="right"/>
                            <w:rPr>
                              <w:rFonts w:asciiTheme="minorHAnsi" w:hAnsiTheme="minorHAnsi" w:cstheme="minorHAnsi"/>
                              <w:b/>
                              <w:color w:val="3091F3"/>
                            </w:rPr>
                          </w:pPr>
                          <w:r w:rsidRPr="006E4EFD">
                            <w:rPr>
                              <w:rFonts w:asciiTheme="minorHAnsi" w:hAnsiTheme="minorHAnsi" w:cstheme="minorHAnsi"/>
                              <w:b/>
                              <w:color w:val="3091F3"/>
                            </w:rPr>
                            <w:t>Social Personnel</w:t>
                          </w:r>
                        </w:p>
                        <w:p w14:paraId="7CCC6EAF" w14:textId="3673B97A" w:rsidR="006B16E8" w:rsidRDefault="006E4EFD" w:rsidP="006B16E8">
                          <w:pPr>
                            <w:jc w:val="right"/>
                            <w:rPr>
                              <w:rFonts w:ascii="Calibri" w:hAnsi="Calibri" w:cs="Gotham-Light"/>
                              <w:color w:val="36383A"/>
                              <w:spacing w:val="-2"/>
                              <w:sz w:val="20"/>
                              <w:szCs w:val="20"/>
                            </w:rPr>
                          </w:pPr>
                          <w:r>
                            <w:rPr>
                              <w:rFonts w:ascii="Calibri" w:hAnsi="Calibri" w:cs="Gotham-Light"/>
                              <w:color w:val="36383A"/>
                              <w:spacing w:val="-2"/>
                              <w:sz w:val="20"/>
                              <w:szCs w:val="20"/>
                            </w:rPr>
                            <w:t>6</w:t>
                          </w:r>
                          <w:r w:rsidRPr="006E4EFD">
                            <w:rPr>
                              <w:rFonts w:ascii="Calibri" w:hAnsi="Calibri" w:cs="Gotham-Light"/>
                              <w:color w:val="36383A"/>
                              <w:spacing w:val="-2"/>
                              <w:sz w:val="20"/>
                              <w:szCs w:val="20"/>
                              <w:vertAlign w:val="superscript"/>
                            </w:rPr>
                            <w:t>th</w:t>
                          </w:r>
                          <w:r>
                            <w:rPr>
                              <w:rFonts w:ascii="Calibri" w:hAnsi="Calibri" w:cs="Gotham-Light"/>
                              <w:color w:val="36383A"/>
                              <w:spacing w:val="-2"/>
                              <w:sz w:val="20"/>
                              <w:szCs w:val="20"/>
                            </w:rPr>
                            <w:t xml:space="preserve"> Floor, 30 Dukes Place, London, EC3A 7LP</w:t>
                          </w:r>
                        </w:p>
                        <w:p w14:paraId="7B5F5640" w14:textId="6F889204" w:rsidR="00ED39C6" w:rsidRPr="006B16E8" w:rsidRDefault="00ED39C6" w:rsidP="006B16E8">
                          <w:pPr>
                            <w:jc w:val="right"/>
                            <w:rPr>
                              <w:rFonts w:ascii="Calibri" w:hAnsi="Calibri" w:cs="Gotham-Light"/>
                              <w:color w:val="36383A"/>
                              <w:spacing w:val="-2"/>
                              <w:sz w:val="20"/>
                              <w:szCs w:val="20"/>
                            </w:rPr>
                          </w:pPr>
                          <w:r w:rsidRPr="006B7887">
                            <w:rPr>
                              <w:rFonts w:ascii="Calibri" w:hAnsi="Calibri" w:cs="Gotham-Medium"/>
                              <w:b/>
                              <w:color w:val="3091F3"/>
                              <w:sz w:val="20"/>
                              <w:szCs w:val="20"/>
                            </w:rPr>
                            <w:t>t:</w:t>
                          </w:r>
                          <w:r w:rsidRPr="006B7887">
                            <w:rPr>
                              <w:rFonts w:ascii="Calibri" w:hAnsi="Calibri" w:cs="Gotham-Medium"/>
                              <w:color w:val="3091F3"/>
                              <w:sz w:val="20"/>
                              <w:szCs w:val="20"/>
                            </w:rPr>
                            <w:t xml:space="preserve"> </w:t>
                          </w:r>
                          <w:r w:rsidR="0068484A" w:rsidRPr="00773CA1">
                            <w:rPr>
                              <w:rFonts w:ascii="Calibri" w:hAnsi="Calibri" w:cs="Gotham-Medium"/>
                              <w:color w:val="36383A"/>
                              <w:sz w:val="20"/>
                              <w:szCs w:val="20"/>
                            </w:rPr>
                            <w:t>020</w:t>
                          </w:r>
                          <w:r w:rsidR="00D5072C">
                            <w:rPr>
                              <w:rFonts w:ascii="Calibri" w:hAnsi="Calibri" w:cs="Gotham-Medium"/>
                              <w:color w:val="36383A"/>
                              <w:sz w:val="20"/>
                              <w:szCs w:val="20"/>
                            </w:rPr>
                            <w:t>3 892 9340</w:t>
                          </w:r>
                          <w:r w:rsidRPr="00773CA1">
                            <w:rPr>
                              <w:rFonts w:ascii="Calibri" w:hAnsi="Calibri" w:cs="Gotham-Medium"/>
                              <w:color w:val="36383A"/>
                              <w:sz w:val="20"/>
                              <w:szCs w:val="20"/>
                            </w:rPr>
                            <w:t xml:space="preserve"> </w:t>
                          </w:r>
                        </w:p>
                        <w:p w14:paraId="137CD71B" w14:textId="0216C460" w:rsidR="00ED39C6" w:rsidRPr="006B7887" w:rsidRDefault="00ED39C6" w:rsidP="00ED39C6">
                          <w:pPr>
                            <w:jc w:val="right"/>
                            <w:rPr>
                              <w:rFonts w:ascii="Calibri" w:hAnsi="Calibri"/>
                              <w:b/>
                              <w:color w:val="3091F3"/>
                              <w:sz w:val="20"/>
                              <w:szCs w:val="20"/>
                            </w:rPr>
                          </w:pPr>
                          <w:r w:rsidRPr="006B7887">
                            <w:rPr>
                              <w:rFonts w:ascii="Calibri" w:hAnsi="Calibri" w:cs="Gotham-Medium"/>
                              <w:b/>
                              <w:color w:val="3091F3"/>
                              <w:sz w:val="20"/>
                              <w:szCs w:val="20"/>
                            </w:rPr>
                            <w:t>www.</w:t>
                          </w:r>
                          <w:r w:rsidR="006B7887" w:rsidRPr="006B7887">
                            <w:rPr>
                              <w:rFonts w:ascii="Calibri" w:hAnsi="Calibri" w:cs="Gotham-Medium"/>
                              <w:b/>
                              <w:color w:val="3091F3"/>
                              <w:sz w:val="20"/>
                              <w:szCs w:val="20"/>
                            </w:rPr>
                            <w:t>socialpersonnel.com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45B55" id="_x0000_t202" coordsize="21600,21600" o:spt="202" path="m,l,21600r21600,l21600,xe">
              <v:stroke joinstyle="miter"/>
              <v:path gradientshapeok="t" o:connecttype="rect"/>
            </v:shapetype>
            <v:shape id="Text Box 157" o:spid="_x0000_s1026" type="#_x0000_t202" style="position:absolute;margin-left:193.4pt;margin-top:-11.25pt;width:297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" filled="f" stroked="f">
              <v:textbox>
                <w:txbxContent>
                  <w:p w14:paraId="01594EA7" w14:textId="2238EBC3" w:rsidR="007D5920" w:rsidRPr="006E4EFD" w:rsidRDefault="006B7887" w:rsidP="007D5920">
                    <w:pPr>
                      <w:jc w:val="right"/>
                      <w:rPr>
                        <w:rFonts w:asciiTheme="minorHAnsi" w:hAnsiTheme="minorHAnsi" w:cstheme="minorHAnsi"/>
                        <w:b/>
                        <w:color w:val="3091F3"/>
                      </w:rPr>
                    </w:pPr>
                    <w:r w:rsidRPr="006E4EFD">
                      <w:rPr>
                        <w:rFonts w:asciiTheme="minorHAnsi" w:hAnsiTheme="minorHAnsi" w:cstheme="minorHAnsi"/>
                        <w:b/>
                        <w:color w:val="3091F3"/>
                      </w:rPr>
                      <w:t>Social Personnel</w:t>
                    </w:r>
                  </w:p>
                  <w:p w14:paraId="7CCC6EAF" w14:textId="3673B97A" w:rsidR="006B16E8" w:rsidRDefault="006E4EFD" w:rsidP="006B16E8">
                    <w:pPr>
                      <w:jc w:val="right"/>
                      <w:rPr>
                        <w:rFonts w:ascii="Calibri" w:hAnsi="Calibri" w:cs="Gotham-Light"/>
                        <w:color w:val="36383A"/>
                        <w:spacing w:val="-2"/>
                        <w:sz w:val="20"/>
                        <w:szCs w:val="20"/>
                      </w:rPr>
                    </w:pPr>
                    <w:r>
                      <w:rPr>
                        <w:rFonts w:ascii="Calibri" w:hAnsi="Calibri" w:cs="Gotham-Light"/>
                        <w:color w:val="36383A"/>
                        <w:spacing w:val="-2"/>
                        <w:sz w:val="20"/>
                        <w:szCs w:val="20"/>
                      </w:rPr>
                      <w:t>6</w:t>
                    </w:r>
                    <w:r w:rsidRPr="006E4EFD">
                      <w:rPr>
                        <w:rFonts w:ascii="Calibri" w:hAnsi="Calibri" w:cs="Gotham-Light"/>
                        <w:color w:val="36383A"/>
                        <w:spacing w:val="-2"/>
                        <w:sz w:val="20"/>
                        <w:szCs w:val="20"/>
                        <w:vertAlign w:val="superscript"/>
                      </w:rPr>
                      <w:t>th</w:t>
                    </w:r>
                    <w:r>
                      <w:rPr>
                        <w:rFonts w:ascii="Calibri" w:hAnsi="Calibri" w:cs="Gotham-Light"/>
                        <w:color w:val="36383A"/>
                        <w:spacing w:val="-2"/>
                        <w:sz w:val="20"/>
                        <w:szCs w:val="20"/>
                      </w:rPr>
                      <w:t xml:space="preserve"> Floor, 30 Dukes Place, London, EC3A 7LP</w:t>
                    </w:r>
                  </w:p>
                  <w:p w14:paraId="7B5F5640" w14:textId="6F889204" w:rsidR="00ED39C6" w:rsidRPr="006B16E8" w:rsidRDefault="00ED39C6" w:rsidP="006B16E8">
                    <w:pPr>
                      <w:jc w:val="right"/>
                      <w:rPr>
                        <w:rFonts w:ascii="Calibri" w:hAnsi="Calibri" w:cs="Gotham-Light"/>
                        <w:color w:val="36383A"/>
                        <w:spacing w:val="-2"/>
                        <w:sz w:val="20"/>
                        <w:szCs w:val="20"/>
                      </w:rPr>
                    </w:pPr>
                    <w:r w:rsidRPr="006B7887">
                      <w:rPr>
                        <w:rFonts w:ascii="Calibri" w:hAnsi="Calibri" w:cs="Gotham-Medium"/>
                        <w:b/>
                        <w:color w:val="3091F3"/>
                        <w:sz w:val="20"/>
                        <w:szCs w:val="20"/>
                      </w:rPr>
                      <w:t>t:</w:t>
                    </w:r>
                    <w:r w:rsidRPr="006B7887">
                      <w:rPr>
                        <w:rFonts w:ascii="Calibri" w:hAnsi="Calibri" w:cs="Gotham-Medium"/>
                        <w:color w:val="3091F3"/>
                        <w:sz w:val="20"/>
                        <w:szCs w:val="20"/>
                      </w:rPr>
                      <w:t xml:space="preserve"> </w:t>
                    </w:r>
                    <w:r w:rsidR="0068484A" w:rsidRPr="00773CA1">
                      <w:rPr>
                        <w:rFonts w:ascii="Calibri" w:hAnsi="Calibri" w:cs="Gotham-Medium"/>
                        <w:color w:val="36383A"/>
                        <w:sz w:val="20"/>
                        <w:szCs w:val="20"/>
                      </w:rPr>
                      <w:t>020</w:t>
                    </w:r>
                    <w:r w:rsidR="00D5072C">
                      <w:rPr>
                        <w:rFonts w:ascii="Calibri" w:hAnsi="Calibri" w:cs="Gotham-Medium"/>
                        <w:color w:val="36383A"/>
                        <w:sz w:val="20"/>
                        <w:szCs w:val="20"/>
                      </w:rPr>
                      <w:t>3 892 9340</w:t>
                    </w:r>
                    <w:r w:rsidRPr="00773CA1">
                      <w:rPr>
                        <w:rFonts w:ascii="Calibri" w:hAnsi="Calibri" w:cs="Gotham-Medium"/>
                        <w:color w:val="36383A"/>
                        <w:sz w:val="20"/>
                        <w:szCs w:val="20"/>
                      </w:rPr>
                      <w:t xml:space="preserve"> </w:t>
                    </w:r>
                  </w:p>
                  <w:p w14:paraId="137CD71B" w14:textId="0216C460" w:rsidR="00ED39C6" w:rsidRPr="006B7887" w:rsidRDefault="00ED39C6" w:rsidP="00ED39C6">
                    <w:pPr>
                      <w:jc w:val="right"/>
                      <w:rPr>
                        <w:rFonts w:ascii="Calibri" w:hAnsi="Calibri"/>
                        <w:b/>
                        <w:color w:val="3091F3"/>
                        <w:sz w:val="20"/>
                        <w:szCs w:val="20"/>
                      </w:rPr>
                    </w:pPr>
                    <w:r w:rsidRPr="006B7887">
                      <w:rPr>
                        <w:rFonts w:ascii="Calibri" w:hAnsi="Calibri" w:cs="Gotham-Medium"/>
                        <w:b/>
                        <w:color w:val="3091F3"/>
                        <w:sz w:val="20"/>
                        <w:szCs w:val="20"/>
                      </w:rPr>
                      <w:t>www.</w:t>
                    </w:r>
                    <w:r w:rsidR="006B7887" w:rsidRPr="006B7887">
                      <w:rPr>
                        <w:rFonts w:ascii="Calibri" w:hAnsi="Calibri" w:cs="Gotham-Medium"/>
                        <w:b/>
                        <w:color w:val="3091F3"/>
                        <w:sz w:val="20"/>
                        <w:szCs w:val="20"/>
                      </w:rPr>
                      <w:t>socialpersonnel.com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61F1" w14:textId="77777777" w:rsidR="006E4EFD" w:rsidRDefault="006E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355C"/>
    <w:multiLevelType w:val="hybridMultilevel"/>
    <w:tmpl w:val="AA144B24"/>
    <w:lvl w:ilvl="0" w:tplc="F56A9D78">
      <w:start w:val="1"/>
      <w:numFmt w:val="bullet"/>
      <w:lvlText w:val=""/>
      <w:lvlJc w:val="left"/>
      <w:pPr>
        <w:ind w:left="720" w:hanging="360"/>
      </w:pPr>
      <w:rPr>
        <w:rFonts w:ascii="Symbol" w:hAnsi="Symbol" w:hint="default"/>
        <w:color w:val="EC7616"/>
      </w:rPr>
    </w:lvl>
    <w:lvl w:ilvl="1" w:tplc="F9E8C008">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D5B20"/>
    <w:multiLevelType w:val="hybridMultilevel"/>
    <w:tmpl w:val="302EBD1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341"/>
    <w:multiLevelType w:val="hybridMultilevel"/>
    <w:tmpl w:val="4652118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84D"/>
    <w:multiLevelType w:val="multilevel"/>
    <w:tmpl w:val="13AC0E4E"/>
    <w:lvl w:ilvl="0">
      <w:start w:val="1"/>
      <w:numFmt w:val="decimal"/>
      <w:lvlText w:val="%1."/>
      <w:lvlJc w:val="left"/>
      <w:pPr>
        <w:ind w:left="360" w:hanging="360"/>
      </w:pPr>
      <w:rPr>
        <w:rFonts w:hint="default"/>
        <w:b/>
        <w:bCs/>
        <w:i w:val="0"/>
        <w:iCs w:val="0"/>
        <w:color w:val="1F4E79" w:themeColor="accent1" w:themeShade="80"/>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E436959"/>
    <w:multiLevelType w:val="hybridMultilevel"/>
    <w:tmpl w:val="6F0696D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46F43"/>
    <w:multiLevelType w:val="hybridMultilevel"/>
    <w:tmpl w:val="6720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F5034"/>
    <w:multiLevelType w:val="hybridMultilevel"/>
    <w:tmpl w:val="4DB6C8B0"/>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977DB"/>
    <w:multiLevelType w:val="hybridMultilevel"/>
    <w:tmpl w:val="D37A99E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E0CD8"/>
    <w:multiLevelType w:val="hybridMultilevel"/>
    <w:tmpl w:val="BD06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0B01BB"/>
    <w:multiLevelType w:val="hybridMultilevel"/>
    <w:tmpl w:val="279C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F628C"/>
    <w:multiLevelType w:val="hybridMultilevel"/>
    <w:tmpl w:val="C48CA2FC"/>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E74CE8"/>
    <w:multiLevelType w:val="hybridMultilevel"/>
    <w:tmpl w:val="5D144BB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A388F"/>
    <w:multiLevelType w:val="hybridMultilevel"/>
    <w:tmpl w:val="10B6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769258">
    <w:abstractNumId w:val="5"/>
  </w:num>
  <w:num w:numId="2" w16cid:durableId="51079241">
    <w:abstractNumId w:val="8"/>
  </w:num>
  <w:num w:numId="3" w16cid:durableId="538053228">
    <w:abstractNumId w:val="9"/>
  </w:num>
  <w:num w:numId="4" w16cid:durableId="571698390">
    <w:abstractNumId w:val="12"/>
  </w:num>
  <w:num w:numId="5" w16cid:durableId="541358236">
    <w:abstractNumId w:val="3"/>
  </w:num>
  <w:num w:numId="6" w16cid:durableId="793795031">
    <w:abstractNumId w:val="7"/>
  </w:num>
  <w:num w:numId="7" w16cid:durableId="914819934">
    <w:abstractNumId w:val="11"/>
  </w:num>
  <w:num w:numId="8" w16cid:durableId="1528059402">
    <w:abstractNumId w:val="1"/>
  </w:num>
  <w:num w:numId="9" w16cid:durableId="483157378">
    <w:abstractNumId w:val="2"/>
  </w:num>
  <w:num w:numId="10" w16cid:durableId="1098330649">
    <w:abstractNumId w:val="6"/>
  </w:num>
  <w:num w:numId="11" w16cid:durableId="181171043">
    <w:abstractNumId w:val="4"/>
  </w:num>
  <w:num w:numId="12" w16cid:durableId="1874224011">
    <w:abstractNumId w:val="10"/>
  </w:num>
  <w:num w:numId="13" w16cid:durableId="109007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6"/>
    <w:rsid w:val="000248B2"/>
    <w:rsid w:val="000350B6"/>
    <w:rsid w:val="00083E7B"/>
    <w:rsid w:val="000863DA"/>
    <w:rsid w:val="000966DE"/>
    <w:rsid w:val="000B5A7A"/>
    <w:rsid w:val="000B7DFB"/>
    <w:rsid w:val="000F326F"/>
    <w:rsid w:val="00140CDF"/>
    <w:rsid w:val="0016171F"/>
    <w:rsid w:val="00187860"/>
    <w:rsid w:val="00191C6C"/>
    <w:rsid w:val="001C4FD9"/>
    <w:rsid w:val="001E3E62"/>
    <w:rsid w:val="001E6D3A"/>
    <w:rsid w:val="00235F87"/>
    <w:rsid w:val="00255628"/>
    <w:rsid w:val="00255722"/>
    <w:rsid w:val="00280CF1"/>
    <w:rsid w:val="00322E0A"/>
    <w:rsid w:val="00335355"/>
    <w:rsid w:val="00342B02"/>
    <w:rsid w:val="0035497B"/>
    <w:rsid w:val="00362CB5"/>
    <w:rsid w:val="00386E40"/>
    <w:rsid w:val="0038737F"/>
    <w:rsid w:val="003947E6"/>
    <w:rsid w:val="003A2EE6"/>
    <w:rsid w:val="003C6189"/>
    <w:rsid w:val="00456C05"/>
    <w:rsid w:val="00465B22"/>
    <w:rsid w:val="004973D9"/>
    <w:rsid w:val="004C1492"/>
    <w:rsid w:val="004F5F0B"/>
    <w:rsid w:val="00523358"/>
    <w:rsid w:val="005304D1"/>
    <w:rsid w:val="0054672A"/>
    <w:rsid w:val="005841C4"/>
    <w:rsid w:val="005B1C99"/>
    <w:rsid w:val="00626205"/>
    <w:rsid w:val="006308BA"/>
    <w:rsid w:val="0063134C"/>
    <w:rsid w:val="00632995"/>
    <w:rsid w:val="0063347A"/>
    <w:rsid w:val="00676C4D"/>
    <w:rsid w:val="0068484A"/>
    <w:rsid w:val="006B16E8"/>
    <w:rsid w:val="006B7887"/>
    <w:rsid w:val="006E4EFD"/>
    <w:rsid w:val="006E71BF"/>
    <w:rsid w:val="006F1AED"/>
    <w:rsid w:val="006F7112"/>
    <w:rsid w:val="00713C6B"/>
    <w:rsid w:val="00735644"/>
    <w:rsid w:val="007468B2"/>
    <w:rsid w:val="00753BC9"/>
    <w:rsid w:val="0075724C"/>
    <w:rsid w:val="00773CA1"/>
    <w:rsid w:val="007A1558"/>
    <w:rsid w:val="007B635C"/>
    <w:rsid w:val="007D5920"/>
    <w:rsid w:val="00815773"/>
    <w:rsid w:val="00821BB8"/>
    <w:rsid w:val="0089088D"/>
    <w:rsid w:val="008A2D8E"/>
    <w:rsid w:val="009330F4"/>
    <w:rsid w:val="00974BD3"/>
    <w:rsid w:val="00994AA4"/>
    <w:rsid w:val="009A00EA"/>
    <w:rsid w:val="00A00FCF"/>
    <w:rsid w:val="00A51368"/>
    <w:rsid w:val="00A71F0F"/>
    <w:rsid w:val="00AF2A71"/>
    <w:rsid w:val="00B15671"/>
    <w:rsid w:val="00B429AE"/>
    <w:rsid w:val="00B50899"/>
    <w:rsid w:val="00B870E8"/>
    <w:rsid w:val="00B95669"/>
    <w:rsid w:val="00BB210C"/>
    <w:rsid w:val="00C027CB"/>
    <w:rsid w:val="00C03755"/>
    <w:rsid w:val="00C1341F"/>
    <w:rsid w:val="00C23D72"/>
    <w:rsid w:val="00C35400"/>
    <w:rsid w:val="00C408FF"/>
    <w:rsid w:val="00C44941"/>
    <w:rsid w:val="00C45ADC"/>
    <w:rsid w:val="00C70DC7"/>
    <w:rsid w:val="00CC663D"/>
    <w:rsid w:val="00D05F1F"/>
    <w:rsid w:val="00D34811"/>
    <w:rsid w:val="00D5072C"/>
    <w:rsid w:val="00DC6460"/>
    <w:rsid w:val="00DE07B1"/>
    <w:rsid w:val="00E21D60"/>
    <w:rsid w:val="00E265BD"/>
    <w:rsid w:val="00E44673"/>
    <w:rsid w:val="00E57FA1"/>
    <w:rsid w:val="00E93C01"/>
    <w:rsid w:val="00ED39C6"/>
    <w:rsid w:val="00F1048F"/>
    <w:rsid w:val="00F350A8"/>
    <w:rsid w:val="00F376B8"/>
    <w:rsid w:val="00F47CDA"/>
    <w:rsid w:val="00FB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18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6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9C6"/>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D39C6"/>
  </w:style>
  <w:style w:type="paragraph" w:styleId="Footer">
    <w:name w:val="footer"/>
    <w:basedOn w:val="Normal"/>
    <w:link w:val="FooterChar"/>
    <w:uiPriority w:val="99"/>
    <w:unhideWhenUsed/>
    <w:rsid w:val="00ED39C6"/>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D39C6"/>
  </w:style>
  <w:style w:type="paragraph" w:customStyle="1" w:styleId="BasicParagraph">
    <w:name w:val="[Basic Paragraph]"/>
    <w:basedOn w:val="Normal"/>
    <w:uiPriority w:val="99"/>
    <w:rsid w:val="00ED39C6"/>
    <w:pPr>
      <w:widowControl w:val="0"/>
      <w:suppressAutoHyphens/>
      <w:autoSpaceDE w:val="0"/>
      <w:autoSpaceDN w:val="0"/>
      <w:adjustRightInd w:val="0"/>
      <w:spacing w:after="113" w:line="300" w:lineRule="atLeast"/>
      <w:textAlignment w:val="center"/>
    </w:pPr>
    <w:rPr>
      <w:rFonts w:ascii="Gotham-Light" w:eastAsiaTheme="minorHAnsi" w:hAnsi="Gotham-Light" w:cs="Gotham-Light"/>
      <w:color w:val="000000"/>
      <w:spacing w:val="-2"/>
      <w:sz w:val="22"/>
      <w:szCs w:val="22"/>
    </w:rPr>
  </w:style>
  <w:style w:type="paragraph" w:customStyle="1" w:styleId="li10body">
    <w:name w:val="li 10 body"/>
    <w:basedOn w:val="Normal"/>
    <w:uiPriority w:val="99"/>
    <w:rsid w:val="000F326F"/>
    <w:pPr>
      <w:widowControl w:val="0"/>
      <w:suppressAutoHyphens/>
      <w:autoSpaceDE w:val="0"/>
      <w:autoSpaceDN w:val="0"/>
      <w:adjustRightInd w:val="0"/>
      <w:spacing w:after="170" w:line="300" w:lineRule="atLeast"/>
      <w:jc w:val="both"/>
      <w:textAlignment w:val="center"/>
    </w:pPr>
    <w:rPr>
      <w:rFonts w:ascii="Gotham-Light" w:hAnsi="Gotham-Light" w:cs="Gotham-Light"/>
      <w:color w:val="000012"/>
      <w:sz w:val="22"/>
      <w:szCs w:val="22"/>
    </w:rPr>
  </w:style>
  <w:style w:type="paragraph" w:customStyle="1" w:styleId="Bull">
    <w:name w:val="Bull"/>
    <w:basedOn w:val="li10body"/>
    <w:uiPriority w:val="99"/>
    <w:rsid w:val="000F326F"/>
    <w:pPr>
      <w:spacing w:after="57"/>
      <w:ind w:left="227" w:hanging="227"/>
      <w:jc w:val="left"/>
    </w:pPr>
  </w:style>
  <w:style w:type="paragraph" w:styleId="ListParagraph">
    <w:name w:val="List Paragraph"/>
    <w:basedOn w:val="Normal"/>
    <w:uiPriority w:val="34"/>
    <w:qFormat/>
    <w:rsid w:val="0063134C"/>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A00EA"/>
    <w:rPr>
      <w:sz w:val="18"/>
      <w:szCs w:val="18"/>
    </w:rPr>
  </w:style>
  <w:style w:type="character" w:customStyle="1" w:styleId="BalloonTextChar">
    <w:name w:val="Balloon Text Char"/>
    <w:basedOn w:val="DefaultParagraphFont"/>
    <w:link w:val="BalloonText"/>
    <w:uiPriority w:val="99"/>
    <w:semiHidden/>
    <w:rsid w:val="009A00EA"/>
    <w:rPr>
      <w:rFonts w:ascii="Times New Roman" w:hAnsi="Times New Roman" w:cs="Times New Roman"/>
      <w:sz w:val="18"/>
      <w:szCs w:val="18"/>
    </w:rPr>
  </w:style>
  <w:style w:type="table" w:styleId="TableGrid">
    <w:name w:val="Table Grid"/>
    <w:basedOn w:val="TableNormal"/>
    <w:uiPriority w:val="39"/>
    <w:rsid w:val="00DC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3085">
      <w:bodyDiv w:val="1"/>
      <w:marLeft w:val="0"/>
      <w:marRight w:val="0"/>
      <w:marTop w:val="0"/>
      <w:marBottom w:val="0"/>
      <w:divBdr>
        <w:top w:val="none" w:sz="0" w:space="0" w:color="auto"/>
        <w:left w:val="none" w:sz="0" w:space="0" w:color="auto"/>
        <w:bottom w:val="none" w:sz="0" w:space="0" w:color="auto"/>
        <w:right w:val="none" w:sz="0" w:space="0" w:color="auto"/>
      </w:divBdr>
      <w:divsChild>
        <w:div w:id="1745682686">
          <w:marLeft w:val="360"/>
          <w:marRight w:val="0"/>
          <w:marTop w:val="200"/>
          <w:marBottom w:val="0"/>
          <w:divBdr>
            <w:top w:val="none" w:sz="0" w:space="0" w:color="auto"/>
            <w:left w:val="none" w:sz="0" w:space="0" w:color="auto"/>
            <w:bottom w:val="none" w:sz="0" w:space="0" w:color="auto"/>
            <w:right w:val="none" w:sz="0" w:space="0" w:color="auto"/>
          </w:divBdr>
        </w:div>
        <w:div w:id="215049068">
          <w:marLeft w:val="360"/>
          <w:marRight w:val="0"/>
          <w:marTop w:val="200"/>
          <w:marBottom w:val="0"/>
          <w:divBdr>
            <w:top w:val="none" w:sz="0" w:space="0" w:color="auto"/>
            <w:left w:val="none" w:sz="0" w:space="0" w:color="auto"/>
            <w:bottom w:val="none" w:sz="0" w:space="0" w:color="auto"/>
            <w:right w:val="none" w:sz="0" w:space="0" w:color="auto"/>
          </w:divBdr>
        </w:div>
        <w:div w:id="731662774">
          <w:marLeft w:val="360"/>
          <w:marRight w:val="0"/>
          <w:marTop w:val="200"/>
          <w:marBottom w:val="0"/>
          <w:divBdr>
            <w:top w:val="none" w:sz="0" w:space="0" w:color="auto"/>
            <w:left w:val="none" w:sz="0" w:space="0" w:color="auto"/>
            <w:bottom w:val="none" w:sz="0" w:space="0" w:color="auto"/>
            <w:right w:val="none" w:sz="0" w:space="0" w:color="auto"/>
          </w:divBdr>
        </w:div>
        <w:div w:id="200486328">
          <w:marLeft w:val="360"/>
          <w:marRight w:val="0"/>
          <w:marTop w:val="200"/>
          <w:marBottom w:val="0"/>
          <w:divBdr>
            <w:top w:val="none" w:sz="0" w:space="0" w:color="auto"/>
            <w:left w:val="none" w:sz="0" w:space="0" w:color="auto"/>
            <w:bottom w:val="none" w:sz="0" w:space="0" w:color="auto"/>
            <w:right w:val="none" w:sz="0" w:space="0" w:color="auto"/>
          </w:divBdr>
        </w:div>
      </w:divsChild>
    </w:div>
    <w:div w:id="494957153">
      <w:bodyDiv w:val="1"/>
      <w:marLeft w:val="0"/>
      <w:marRight w:val="0"/>
      <w:marTop w:val="0"/>
      <w:marBottom w:val="0"/>
      <w:divBdr>
        <w:top w:val="none" w:sz="0" w:space="0" w:color="auto"/>
        <w:left w:val="none" w:sz="0" w:space="0" w:color="auto"/>
        <w:bottom w:val="none" w:sz="0" w:space="0" w:color="auto"/>
        <w:right w:val="none" w:sz="0" w:space="0" w:color="auto"/>
      </w:divBdr>
    </w:div>
    <w:div w:id="589239266">
      <w:bodyDiv w:val="1"/>
      <w:marLeft w:val="0"/>
      <w:marRight w:val="0"/>
      <w:marTop w:val="0"/>
      <w:marBottom w:val="0"/>
      <w:divBdr>
        <w:top w:val="none" w:sz="0" w:space="0" w:color="auto"/>
        <w:left w:val="none" w:sz="0" w:space="0" w:color="auto"/>
        <w:bottom w:val="none" w:sz="0" w:space="0" w:color="auto"/>
        <w:right w:val="none" w:sz="0" w:space="0" w:color="auto"/>
      </w:divBdr>
    </w:div>
    <w:div w:id="1199243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ceduresonline.com/resources/keywords_online/nat_key/keywords/sec_47_enq.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e9966a-c6ee-4c32-a9be-1edcc98f4cda" xsi:nil="true"/>
    <lcf76f155ced4ddcb4097134ff3c332f xmlns="89286ee6-1387-4fdf-b3fc-ba87364d0b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E6563C4F7F4C498C77B122AA6B122F" ma:contentTypeVersion="18" ma:contentTypeDescription="Create a new document." ma:contentTypeScope="" ma:versionID="a95d21479cd82c4be8c9abc3f3ccd1e6">
  <xsd:schema xmlns:xsd="http://www.w3.org/2001/XMLSchema" xmlns:xs="http://www.w3.org/2001/XMLSchema" xmlns:p="http://schemas.microsoft.com/office/2006/metadata/properties" xmlns:ns2="89286ee6-1387-4fdf-b3fc-ba87364d0bd4" xmlns:ns3="42e9966a-c6ee-4c32-a9be-1edcc98f4cda" targetNamespace="http://schemas.microsoft.com/office/2006/metadata/properties" ma:root="true" ma:fieldsID="c68253212744b129af9c35811642abce" ns2:_="" ns3:_="">
    <xsd:import namespace="89286ee6-1387-4fdf-b3fc-ba87364d0bd4"/>
    <xsd:import namespace="42e9966a-c6ee-4c32-a9be-1edcc98f4c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86ee6-1387-4fdf-b3fc-ba87364d0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1b2796-0cee-4730-9067-3bedb2e5a0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9966a-c6ee-4c32-a9be-1edcc98f4c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47bdc7-704d-4c37-9cb6-a21e56e0b44f}" ma:internalName="TaxCatchAll" ma:showField="CatchAllData" ma:web="42e9966a-c6ee-4c32-a9be-1edcc98f4c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BFF148-7B99-45A4-A5D8-233F8E408528}">
  <ds:schemaRefs>
    <ds:schemaRef ds:uri="http://schemas.microsoft.com/office/2006/metadata/properties"/>
    <ds:schemaRef ds:uri="http://schemas.microsoft.com/office/infopath/2007/PartnerControls"/>
    <ds:schemaRef ds:uri="a725457b-0feb-485d-bf59-0b94f2f9778e"/>
    <ds:schemaRef ds:uri="517e8256-57d4-48d3-858c-53ea0e0aeaae"/>
  </ds:schemaRefs>
</ds:datastoreItem>
</file>

<file path=customXml/itemProps2.xml><?xml version="1.0" encoding="utf-8"?>
<ds:datastoreItem xmlns:ds="http://schemas.openxmlformats.org/officeDocument/2006/customXml" ds:itemID="{2F5D5EDC-5050-4ABA-B192-1AC384180626}">
  <ds:schemaRefs>
    <ds:schemaRef ds:uri="http://schemas.microsoft.com/sharepoint/v3/contenttype/forms"/>
  </ds:schemaRefs>
</ds:datastoreItem>
</file>

<file path=customXml/itemProps3.xml><?xml version="1.0" encoding="utf-8"?>
<ds:datastoreItem xmlns:ds="http://schemas.openxmlformats.org/officeDocument/2006/customXml" ds:itemID="{18746CA7-725E-4DD0-AD11-685D51BB7D8D}"/>
</file>

<file path=customXml/itemProps4.xml><?xml version="1.0" encoding="utf-8"?>
<ds:datastoreItem xmlns:ds="http://schemas.openxmlformats.org/officeDocument/2006/customXml" ds:itemID="{475A4E93-2151-614C-8832-90861CBA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Becca Difford-Smith</cp:lastModifiedBy>
  <cp:revision>2</cp:revision>
  <cp:lastPrinted>2021-09-29T16:55:00Z</cp:lastPrinted>
  <dcterms:created xsi:type="dcterms:W3CDTF">2024-08-01T15:25:00Z</dcterms:created>
  <dcterms:modified xsi:type="dcterms:W3CDTF">2024-08-01T15:25:00Z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0x010100B1912772281B0642AAAB73C53EBE87A5</vt:lpwstr>
  </property>
  <property fmtid="{D5CDD505-2E9C-101B-9397-08002B2CF9AE}" pid="3" name="Order">
    <vt:r8>3700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